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497" w:rsidRPr="00820497" w:rsidRDefault="00820497" w:rsidP="00820497">
      <w:pPr>
        <w:pStyle w:val="BodyTextFirstIndent"/>
        <w:ind w:firstLine="0"/>
        <w:rPr>
          <w:rFonts w:asciiTheme="majorHAnsi" w:hAnsiTheme="majorHAnsi"/>
          <w:b/>
          <w:spacing w:val="-3"/>
          <w:sz w:val="32"/>
          <w:szCs w:val="32"/>
        </w:rPr>
      </w:pPr>
      <w:r w:rsidRPr="00820497">
        <w:rPr>
          <w:rFonts w:asciiTheme="majorHAnsi" w:hAnsiTheme="majorHAnsi"/>
          <w:b/>
          <w:spacing w:val="-3"/>
          <w:sz w:val="32"/>
          <w:szCs w:val="32"/>
        </w:rPr>
        <w:t>Exercise 31-9</w:t>
      </w:r>
      <w:r>
        <w:rPr>
          <w:rFonts w:asciiTheme="majorHAnsi" w:hAnsiTheme="majorHAnsi"/>
          <w:b/>
          <w:spacing w:val="-3"/>
          <w:sz w:val="32"/>
          <w:szCs w:val="32"/>
        </w:rPr>
        <w:t xml:space="preserve"> – Ellsworth Agreement</w:t>
      </w:r>
    </w:p>
    <w:p w:rsidR="00820497" w:rsidRDefault="00820497" w:rsidP="00820497">
      <w:pPr>
        <w:pStyle w:val="BodyTextFirstIndent"/>
        <w:rPr>
          <w:rFonts w:asciiTheme="majorHAnsi" w:hAnsiTheme="majorHAnsi"/>
          <w:spacing w:val="-3"/>
          <w:sz w:val="26"/>
          <w:szCs w:val="26"/>
        </w:rPr>
      </w:pPr>
      <w:r>
        <w:rPr>
          <w:rFonts w:asciiTheme="majorHAnsi" w:hAnsiTheme="majorHAnsi"/>
          <w:spacing w:val="-3"/>
          <w:sz w:val="26"/>
          <w:szCs w:val="26"/>
        </w:rPr>
        <w:t>Students were first introduced to this exercise in Exercise 15-1 when they were learning about endgame charts.  But this rewrite requires students to address more than endgame. The provision must address ambiguity, the organization of a provision, and monetary provisions. This combination of issues makes it an excellent review exercise.</w:t>
      </w:r>
    </w:p>
    <w:p w:rsidR="00820497" w:rsidRPr="00820497" w:rsidRDefault="00820497" w:rsidP="00820497">
      <w:pPr>
        <w:pStyle w:val="BodyTextFirstIndent"/>
        <w:ind w:firstLine="90"/>
        <w:jc w:val="center"/>
        <w:rPr>
          <w:rFonts w:asciiTheme="majorHAnsi" w:hAnsiTheme="majorHAnsi"/>
          <w:spacing w:val="-3"/>
          <w:sz w:val="26"/>
          <w:szCs w:val="26"/>
        </w:rPr>
      </w:pPr>
      <w:r>
        <w:rPr>
          <w:rFonts w:asciiTheme="majorHAnsi" w:hAnsiTheme="majorHAnsi"/>
          <w:spacing w:val="-3"/>
          <w:sz w:val="26"/>
          <w:szCs w:val="26"/>
        </w:rPr>
        <w:t>* * * * *</w:t>
      </w:r>
    </w:p>
    <w:p w:rsidR="00820497" w:rsidRPr="00820497" w:rsidRDefault="00820497" w:rsidP="00820497">
      <w:pPr>
        <w:pStyle w:val="BodyTextFirstIndent"/>
        <w:rPr>
          <w:rFonts w:asciiTheme="majorHAnsi" w:hAnsiTheme="majorHAnsi"/>
          <w:spacing w:val="-3"/>
          <w:sz w:val="26"/>
          <w:szCs w:val="26"/>
        </w:rPr>
      </w:pPr>
      <w:r w:rsidRPr="00820497">
        <w:rPr>
          <w:rFonts w:asciiTheme="majorHAnsi" w:hAnsiTheme="majorHAnsi"/>
          <w:spacing w:val="-3"/>
          <w:sz w:val="26"/>
          <w:szCs w:val="26"/>
        </w:rPr>
        <w:t xml:space="preserve">On December 15, 20XX, Bertha Ellsworth ("Ellsworth") was admitted to the Home for the Aged (the "Home") and signed an agreement </w:t>
      </w:r>
      <w:r w:rsidRPr="00820497">
        <w:rPr>
          <w:rFonts w:asciiTheme="majorHAnsi" w:hAnsiTheme="majorHAnsi"/>
          <w:sz w:val="26"/>
          <w:szCs w:val="26"/>
        </w:rPr>
        <w:t>setting</w:t>
      </w:r>
      <w:r w:rsidRPr="00820497">
        <w:rPr>
          <w:rFonts w:asciiTheme="majorHAnsi" w:hAnsiTheme="majorHAnsi"/>
          <w:spacing w:val="-3"/>
          <w:sz w:val="26"/>
          <w:szCs w:val="26"/>
        </w:rPr>
        <w:t xml:space="preserve"> forth the terms of her stay at the Home.  The agreement provided that for the first two months of her stay she would be a probationary member and that thereafter she would become a life member.  On the same day, Ellsworth paid $100,000 to the Home by a </w:t>
      </w:r>
      <w:proofErr w:type="gramStart"/>
      <w:r w:rsidRPr="00820497">
        <w:rPr>
          <w:rFonts w:asciiTheme="majorHAnsi" w:hAnsiTheme="majorHAnsi"/>
          <w:spacing w:val="-3"/>
          <w:sz w:val="26"/>
          <w:szCs w:val="26"/>
        </w:rPr>
        <w:t>check which</w:t>
      </w:r>
      <w:proofErr w:type="gramEnd"/>
      <w:r w:rsidRPr="00820497">
        <w:rPr>
          <w:rFonts w:asciiTheme="majorHAnsi" w:hAnsiTheme="majorHAnsi"/>
          <w:spacing w:val="-3"/>
          <w:sz w:val="26"/>
          <w:szCs w:val="26"/>
        </w:rPr>
        <w:t xml:space="preserve"> stated:  "In Payment of Life Membership for Bertha Ellsworth in the Home, as specified in the Agreement dated December 15, 20XX."</w:t>
      </w:r>
    </w:p>
    <w:p w:rsidR="00820497" w:rsidRPr="00820497" w:rsidRDefault="00820497" w:rsidP="00820497">
      <w:pPr>
        <w:pStyle w:val="BodyTextFirstIndent"/>
        <w:rPr>
          <w:rFonts w:asciiTheme="majorHAnsi" w:hAnsiTheme="majorHAnsi"/>
          <w:spacing w:val="-3"/>
          <w:sz w:val="26"/>
          <w:szCs w:val="26"/>
        </w:rPr>
      </w:pPr>
      <w:r w:rsidRPr="00820497">
        <w:rPr>
          <w:rFonts w:asciiTheme="majorHAnsi" w:hAnsiTheme="majorHAnsi"/>
          <w:spacing w:val="-3"/>
          <w:sz w:val="26"/>
          <w:szCs w:val="26"/>
        </w:rPr>
        <w:t>Ellsworth died on December 29, 20XX, before her probationary period expired.  The administrator of her estate seeks to recover the $100,000 gift since she never attained a life membership.  The Home claims it is entitled to keep the money.  Assuming that you had been the attorney for the Home when the contract was being negotiated, how would you have marked up the following provisions to protect your client?</w:t>
      </w:r>
    </w:p>
    <w:p w:rsidR="00820497" w:rsidRPr="00820497" w:rsidRDefault="00820497" w:rsidP="00820497">
      <w:pPr>
        <w:pStyle w:val="BodyTextFirstIndent"/>
        <w:rPr>
          <w:rFonts w:asciiTheme="majorHAnsi" w:hAnsiTheme="majorHAnsi"/>
          <w:spacing w:val="-3"/>
          <w:sz w:val="26"/>
          <w:szCs w:val="26"/>
        </w:rPr>
      </w:pPr>
    </w:p>
    <w:p w:rsidR="00820497" w:rsidRPr="00820497" w:rsidRDefault="00820497" w:rsidP="00820497">
      <w:pPr>
        <w:pStyle w:val="BlockText"/>
        <w:keepLines/>
        <w:ind w:left="720"/>
        <w:rPr>
          <w:rFonts w:asciiTheme="majorHAnsi" w:hAnsiTheme="majorHAnsi"/>
          <w:sz w:val="26"/>
          <w:szCs w:val="26"/>
        </w:rPr>
        <w:sectPr w:rsidR="00820497" w:rsidRPr="00820497" w:rsidSect="000022CD">
          <w:headerReference w:type="even" r:id="rId8"/>
          <w:headerReference w:type="default" r:id="rId9"/>
          <w:footerReference w:type="even" r:id="rId10"/>
          <w:footerReference w:type="default" r:id="rId11"/>
          <w:pgSz w:w="12240" w:h="15840" w:code="1"/>
          <w:pgMar w:top="1800" w:right="1440" w:bottom="1152" w:left="1440" w:header="907" w:footer="732" w:gutter="0"/>
          <w:paperSrc w:first="15" w:other="15"/>
          <w:pgNumType w:start="178"/>
          <w:cols w:space="720"/>
          <w:titlePg/>
          <w:docGrid w:linePitch="254"/>
        </w:sectPr>
      </w:pPr>
    </w:p>
    <w:p w:rsidR="00820497" w:rsidRPr="00820497" w:rsidRDefault="00820497" w:rsidP="00820497">
      <w:pPr>
        <w:pStyle w:val="BlockText"/>
        <w:keepLines/>
        <w:ind w:left="720"/>
        <w:rPr>
          <w:rFonts w:asciiTheme="majorHAnsi" w:hAnsiTheme="majorHAnsi"/>
          <w:sz w:val="26"/>
          <w:szCs w:val="26"/>
        </w:rPr>
      </w:pPr>
      <w:r w:rsidRPr="00820497">
        <w:rPr>
          <w:rFonts w:asciiTheme="majorHAnsi" w:hAnsiTheme="majorHAnsi"/>
          <w:sz w:val="26"/>
          <w:szCs w:val="26"/>
        </w:rPr>
        <w:tab/>
      </w:r>
      <w:r w:rsidRPr="00820497">
        <w:rPr>
          <w:rFonts w:asciiTheme="majorHAnsi" w:hAnsiTheme="majorHAnsi"/>
          <w:b/>
          <w:sz w:val="26"/>
          <w:szCs w:val="26"/>
        </w:rPr>
        <w:t>1.1</w:t>
      </w:r>
      <w:r w:rsidRPr="00820497">
        <w:rPr>
          <w:rFonts w:asciiTheme="majorHAnsi" w:hAnsiTheme="majorHAnsi"/>
          <w:sz w:val="26"/>
          <w:szCs w:val="26"/>
        </w:rPr>
        <w:t>.</w:t>
      </w:r>
      <w:r w:rsidRPr="00820497">
        <w:rPr>
          <w:rFonts w:asciiTheme="majorHAnsi" w:hAnsiTheme="majorHAnsi"/>
          <w:sz w:val="26"/>
          <w:szCs w:val="26"/>
        </w:rPr>
        <w:tab/>
        <w:t xml:space="preserve">Ellsworth having this day given the Home, </w:t>
      </w:r>
      <w:r w:rsidRPr="00820497">
        <w:rPr>
          <w:rFonts w:asciiTheme="majorHAnsi" w:hAnsiTheme="majorHAnsi"/>
          <w:sz w:val="26"/>
          <w:szCs w:val="26"/>
        </w:rPr>
        <w:br/>
        <w:t xml:space="preserve">without reservation, the sum of $100,000 to be used and </w:t>
      </w:r>
      <w:r w:rsidRPr="00820497">
        <w:rPr>
          <w:rFonts w:asciiTheme="majorHAnsi" w:hAnsiTheme="majorHAnsi"/>
          <w:sz w:val="26"/>
          <w:szCs w:val="26"/>
        </w:rPr>
        <w:br/>
        <w:t xml:space="preserve">disposed of in the furtherance of its benevolence and </w:t>
      </w:r>
      <w:r w:rsidRPr="00820497">
        <w:rPr>
          <w:rFonts w:asciiTheme="majorHAnsi" w:hAnsiTheme="majorHAnsi"/>
          <w:sz w:val="26"/>
          <w:szCs w:val="26"/>
        </w:rPr>
        <w:br/>
        <w:t xml:space="preserve">charitable work as it may deem best, the Home admits </w:t>
      </w:r>
      <w:r w:rsidRPr="00820497">
        <w:rPr>
          <w:rFonts w:asciiTheme="majorHAnsi" w:hAnsiTheme="majorHAnsi"/>
          <w:sz w:val="26"/>
          <w:szCs w:val="26"/>
        </w:rPr>
        <w:br/>
        <w:t xml:space="preserve">Ellsworth into the Home as a member thereof during the </w:t>
      </w:r>
      <w:r w:rsidRPr="00820497">
        <w:rPr>
          <w:rFonts w:asciiTheme="majorHAnsi" w:hAnsiTheme="majorHAnsi"/>
          <w:sz w:val="26"/>
          <w:szCs w:val="26"/>
        </w:rPr>
        <w:br/>
        <w:t xml:space="preserve">period of her natural life. </w:t>
      </w:r>
    </w:p>
    <w:p w:rsidR="00820497" w:rsidRPr="00820497" w:rsidRDefault="00820497" w:rsidP="00820497">
      <w:pPr>
        <w:pStyle w:val="BlockText"/>
        <w:keepLines/>
        <w:ind w:left="720" w:right="1319"/>
        <w:rPr>
          <w:rFonts w:asciiTheme="majorHAnsi" w:hAnsiTheme="majorHAnsi"/>
          <w:sz w:val="26"/>
          <w:szCs w:val="26"/>
        </w:rPr>
      </w:pPr>
      <w:r w:rsidRPr="00820497">
        <w:rPr>
          <w:rFonts w:asciiTheme="majorHAnsi" w:hAnsiTheme="majorHAnsi"/>
          <w:sz w:val="26"/>
          <w:szCs w:val="26"/>
        </w:rPr>
        <w:tab/>
      </w:r>
      <w:r w:rsidRPr="00820497">
        <w:rPr>
          <w:rFonts w:asciiTheme="majorHAnsi" w:hAnsiTheme="majorHAnsi"/>
          <w:b/>
          <w:sz w:val="26"/>
          <w:szCs w:val="26"/>
        </w:rPr>
        <w:t>1.5</w:t>
      </w:r>
      <w:r w:rsidRPr="00820497">
        <w:rPr>
          <w:rFonts w:asciiTheme="majorHAnsi" w:hAnsiTheme="majorHAnsi"/>
          <w:sz w:val="26"/>
          <w:szCs w:val="26"/>
        </w:rPr>
        <w:t>.</w:t>
      </w:r>
      <w:r w:rsidRPr="00820497">
        <w:rPr>
          <w:rFonts w:asciiTheme="majorHAnsi" w:hAnsiTheme="majorHAnsi"/>
          <w:sz w:val="26"/>
          <w:szCs w:val="26"/>
        </w:rPr>
        <w:tab/>
        <w:t xml:space="preserve">It is clearly understood that Ellsworth has been received in accordance with the new regulations on a </w:t>
      </w:r>
      <w:r w:rsidRPr="00820497">
        <w:rPr>
          <w:rFonts w:asciiTheme="majorHAnsi" w:hAnsiTheme="majorHAnsi"/>
          <w:sz w:val="26"/>
          <w:szCs w:val="26"/>
        </w:rPr>
        <w:br/>
        <w:t xml:space="preserve">probation period of two months in which time she has the opportunity of finding out whether she desires to remain in </w:t>
      </w:r>
      <w:r w:rsidRPr="00820497">
        <w:rPr>
          <w:rFonts w:asciiTheme="majorHAnsi" w:hAnsiTheme="majorHAnsi"/>
          <w:sz w:val="26"/>
          <w:szCs w:val="26"/>
        </w:rPr>
        <w:br/>
        <w:t xml:space="preserve">the Home.  If it should be found advisable to discontinue her </w:t>
      </w:r>
      <w:r w:rsidRPr="00820497">
        <w:rPr>
          <w:rFonts w:asciiTheme="majorHAnsi" w:hAnsiTheme="majorHAnsi"/>
          <w:sz w:val="26"/>
          <w:szCs w:val="26"/>
        </w:rPr>
        <w:br/>
        <w:t xml:space="preserve">stay in the Home, then her gift, with the exception of $2,000 </w:t>
      </w:r>
      <w:r w:rsidRPr="00820497">
        <w:rPr>
          <w:rFonts w:asciiTheme="majorHAnsi" w:hAnsiTheme="majorHAnsi"/>
          <w:sz w:val="26"/>
          <w:szCs w:val="26"/>
        </w:rPr>
        <w:br/>
        <w:t xml:space="preserve">per month shall be refunded. </w:t>
      </w:r>
    </w:p>
    <w:p w:rsidR="00820497" w:rsidRPr="00820497" w:rsidRDefault="00820497" w:rsidP="00820497">
      <w:pPr>
        <w:pStyle w:val="BlockText"/>
        <w:keepLines/>
        <w:ind w:left="720"/>
        <w:rPr>
          <w:rFonts w:asciiTheme="majorHAnsi" w:hAnsiTheme="majorHAnsi"/>
          <w:sz w:val="26"/>
          <w:szCs w:val="26"/>
        </w:rPr>
        <w:sectPr w:rsidR="00820497" w:rsidRPr="00820497" w:rsidSect="000720FE">
          <w:type w:val="continuous"/>
          <w:pgSz w:w="12240" w:h="15840" w:code="1"/>
          <w:pgMar w:top="1800" w:right="1440" w:bottom="1440" w:left="1440" w:header="907" w:footer="734" w:gutter="0"/>
          <w:paperSrc w:first="15" w:other="15"/>
          <w:lnNumType w:countBy="1" w:restart="newSection"/>
          <w:cols w:space="720"/>
          <w:docGrid w:linePitch="254"/>
        </w:sectPr>
      </w:pPr>
      <w:r w:rsidRPr="00820497">
        <w:rPr>
          <w:rFonts w:asciiTheme="majorHAnsi" w:hAnsiTheme="majorHAnsi"/>
          <w:sz w:val="26"/>
          <w:szCs w:val="26"/>
        </w:rPr>
        <w:tab/>
      </w:r>
      <w:r w:rsidRPr="00820497">
        <w:rPr>
          <w:rFonts w:asciiTheme="majorHAnsi" w:hAnsiTheme="majorHAnsi"/>
          <w:b/>
          <w:sz w:val="26"/>
          <w:szCs w:val="26"/>
        </w:rPr>
        <w:t>12.1</w:t>
      </w:r>
      <w:r w:rsidRPr="00820497">
        <w:rPr>
          <w:rFonts w:asciiTheme="majorHAnsi" w:hAnsiTheme="majorHAnsi"/>
          <w:sz w:val="26"/>
          <w:szCs w:val="26"/>
        </w:rPr>
        <w:tab/>
        <w:t xml:space="preserve">Probationary membership means a short trial </w:t>
      </w:r>
      <w:r w:rsidRPr="00820497">
        <w:rPr>
          <w:rFonts w:asciiTheme="majorHAnsi" w:hAnsiTheme="majorHAnsi"/>
          <w:sz w:val="26"/>
          <w:szCs w:val="26"/>
        </w:rPr>
        <w:br/>
        <w:t xml:space="preserve">period while the member becomes adjusted to life at the </w:t>
      </w:r>
      <w:r w:rsidRPr="00820497">
        <w:rPr>
          <w:rFonts w:asciiTheme="majorHAnsi" w:hAnsiTheme="majorHAnsi"/>
          <w:sz w:val="26"/>
          <w:szCs w:val="26"/>
        </w:rPr>
        <w:br/>
        <w:t xml:space="preserve">Home.  The probationary membership shall not continue for </w:t>
      </w:r>
      <w:r w:rsidRPr="00820497">
        <w:rPr>
          <w:rFonts w:asciiTheme="majorHAnsi" w:hAnsiTheme="majorHAnsi"/>
          <w:sz w:val="26"/>
          <w:szCs w:val="26"/>
        </w:rPr>
        <w:br/>
        <w:t xml:space="preserve">a longer period than two consecutive months.  If for any </w:t>
      </w:r>
      <w:r w:rsidRPr="00820497">
        <w:rPr>
          <w:rFonts w:asciiTheme="majorHAnsi" w:hAnsiTheme="majorHAnsi"/>
          <w:sz w:val="26"/>
          <w:szCs w:val="26"/>
        </w:rPr>
        <w:br/>
        <w:t xml:space="preserve">reason the trial member does not desire to remain in the </w:t>
      </w:r>
      <w:r w:rsidRPr="00820497">
        <w:rPr>
          <w:rFonts w:asciiTheme="majorHAnsi" w:hAnsiTheme="majorHAnsi"/>
          <w:sz w:val="26"/>
          <w:szCs w:val="26"/>
        </w:rPr>
        <w:br/>
        <w:t xml:space="preserve">Home, she shall have the privilege of leaving.  Only </w:t>
      </w:r>
      <w:r w:rsidRPr="00820497">
        <w:rPr>
          <w:rFonts w:asciiTheme="majorHAnsi" w:hAnsiTheme="majorHAnsi"/>
          <w:sz w:val="26"/>
          <w:szCs w:val="26"/>
        </w:rPr>
        <w:br/>
        <w:t xml:space="preserve">members who do not have the money to pay for their life </w:t>
      </w:r>
      <w:r w:rsidRPr="000720FE">
        <w:rPr>
          <w:rStyle w:val="LineNumber"/>
        </w:rPr>
        <w:t>Membership shall be granted the privilege of paying by the</w:t>
      </w:r>
      <w:r w:rsidRPr="000720FE">
        <w:rPr>
          <w:rStyle w:val="LineNumber"/>
        </w:rPr>
        <w:br/>
      </w:r>
      <w:r w:rsidRPr="00820497">
        <w:rPr>
          <w:rFonts w:asciiTheme="majorHAnsi" w:hAnsiTheme="majorHAnsi"/>
          <w:sz w:val="26"/>
          <w:szCs w:val="26"/>
        </w:rPr>
        <w:t xml:space="preserve">month.  </w:t>
      </w:r>
    </w:p>
    <w:p w:rsidR="00820497" w:rsidRPr="00820497" w:rsidRDefault="00820497" w:rsidP="00820497">
      <w:pPr>
        <w:pStyle w:val="BodyTextFirstIndent"/>
        <w:rPr>
          <w:rFonts w:asciiTheme="majorHAnsi" w:hAnsiTheme="majorHAnsi"/>
          <w:sz w:val="26"/>
          <w:szCs w:val="26"/>
        </w:rPr>
      </w:pPr>
      <w:r w:rsidRPr="00820497">
        <w:rPr>
          <w:rFonts w:asciiTheme="majorHAnsi" w:hAnsiTheme="majorHAnsi"/>
          <w:sz w:val="26"/>
          <w:szCs w:val="26"/>
        </w:rPr>
        <w:t xml:space="preserve">The ambiguity arises because it is unclear whether the Home is obligated to return the Gift (minus a per month fee) if Ellsworth dies before the end of the probationary period.  Section 1.1 states that Ellsworth has given the Home $100,000 </w:t>
      </w:r>
      <w:r w:rsidRPr="00820497">
        <w:rPr>
          <w:rFonts w:asciiTheme="majorHAnsi" w:hAnsiTheme="majorHAnsi"/>
          <w:i/>
          <w:sz w:val="26"/>
          <w:szCs w:val="26"/>
        </w:rPr>
        <w:t>without reservation</w:t>
      </w:r>
      <w:r w:rsidRPr="00820497">
        <w:rPr>
          <w:rFonts w:asciiTheme="majorHAnsi" w:hAnsiTheme="majorHAnsi"/>
          <w:sz w:val="26"/>
          <w:szCs w:val="26"/>
        </w:rPr>
        <w:t xml:space="preserve">, while Section 1.5 provides for a refund of the gift (minus a per month fee) if Ellsworth should </w:t>
      </w:r>
      <w:r w:rsidRPr="00820497">
        <w:rPr>
          <w:rFonts w:asciiTheme="majorHAnsi" w:hAnsiTheme="majorHAnsi"/>
          <w:i/>
          <w:sz w:val="26"/>
          <w:szCs w:val="26"/>
        </w:rPr>
        <w:t>discontinue her stay</w:t>
      </w:r>
      <w:r w:rsidRPr="00820497">
        <w:rPr>
          <w:rFonts w:asciiTheme="majorHAnsi" w:hAnsiTheme="majorHAnsi"/>
          <w:sz w:val="26"/>
          <w:szCs w:val="26"/>
        </w:rPr>
        <w:t xml:space="preserve"> before the end of the probationary period.  </w:t>
      </w:r>
    </w:p>
    <w:p w:rsidR="00820497" w:rsidRPr="00820497" w:rsidRDefault="00820497" w:rsidP="00820497">
      <w:pPr>
        <w:pStyle w:val="BodyTextFirstIndent"/>
        <w:keepLines/>
        <w:rPr>
          <w:rFonts w:asciiTheme="majorHAnsi" w:hAnsiTheme="majorHAnsi"/>
          <w:sz w:val="26"/>
          <w:szCs w:val="26"/>
        </w:rPr>
      </w:pPr>
      <w:r w:rsidRPr="00820497">
        <w:rPr>
          <w:rFonts w:asciiTheme="majorHAnsi" w:hAnsiTheme="majorHAnsi"/>
          <w:sz w:val="26"/>
          <w:szCs w:val="26"/>
        </w:rPr>
        <w:t>To assist the students in their rewrite, first have students determine which lines deal with which topics.</w:t>
      </w:r>
    </w:p>
    <w:p w:rsidR="00820497" w:rsidRPr="00820497" w:rsidRDefault="00820497" w:rsidP="00820497">
      <w:pPr>
        <w:pStyle w:val="BodyText"/>
        <w:jc w:val="center"/>
        <w:rPr>
          <w:rFonts w:asciiTheme="majorHAnsi" w:hAnsiTheme="majorHAnsi"/>
          <w:sz w:val="26"/>
          <w:szCs w:val="26"/>
        </w:rPr>
      </w:pPr>
      <w:r w:rsidRPr="00820497">
        <w:rPr>
          <w:rFonts w:asciiTheme="majorHAnsi" w:hAnsiTheme="majorHAnsi"/>
          <w:sz w:val="26"/>
          <w:szCs w:val="26"/>
        </w:rPr>
        <w:t>* * * * *</w:t>
      </w:r>
    </w:p>
    <w:p w:rsidR="00820497" w:rsidRPr="00820497" w:rsidRDefault="00820497" w:rsidP="00820497">
      <w:pPr>
        <w:pStyle w:val="BodyText"/>
        <w:tabs>
          <w:tab w:val="left" w:pos="1683"/>
        </w:tabs>
        <w:rPr>
          <w:rFonts w:asciiTheme="majorHAnsi" w:hAnsiTheme="majorHAnsi"/>
          <w:sz w:val="26"/>
          <w:szCs w:val="26"/>
        </w:rPr>
      </w:pPr>
      <w:r w:rsidRPr="00820497">
        <w:rPr>
          <w:rFonts w:asciiTheme="majorHAnsi" w:hAnsiTheme="majorHAnsi"/>
          <w:sz w:val="26"/>
          <w:szCs w:val="26"/>
        </w:rPr>
        <w:t>Lines 1-4</w:t>
      </w:r>
      <w:r w:rsidRPr="00820497">
        <w:rPr>
          <w:rFonts w:asciiTheme="majorHAnsi" w:hAnsiTheme="majorHAnsi"/>
          <w:sz w:val="26"/>
          <w:szCs w:val="26"/>
        </w:rPr>
        <w:tab/>
        <w:t>Donation</w:t>
      </w:r>
    </w:p>
    <w:p w:rsidR="00820497" w:rsidRPr="00820497" w:rsidRDefault="00820497" w:rsidP="00820497">
      <w:pPr>
        <w:pStyle w:val="BodyText"/>
        <w:tabs>
          <w:tab w:val="left" w:pos="1683"/>
        </w:tabs>
        <w:rPr>
          <w:rFonts w:asciiTheme="majorHAnsi" w:hAnsiTheme="majorHAnsi"/>
          <w:sz w:val="26"/>
          <w:szCs w:val="26"/>
        </w:rPr>
      </w:pPr>
      <w:r w:rsidRPr="00820497">
        <w:rPr>
          <w:rFonts w:asciiTheme="majorHAnsi" w:hAnsiTheme="majorHAnsi"/>
          <w:sz w:val="26"/>
          <w:szCs w:val="26"/>
        </w:rPr>
        <w:t>Lines 4-6</w:t>
      </w:r>
      <w:r w:rsidRPr="00820497">
        <w:rPr>
          <w:rFonts w:asciiTheme="majorHAnsi" w:hAnsiTheme="majorHAnsi"/>
          <w:sz w:val="26"/>
          <w:szCs w:val="26"/>
        </w:rPr>
        <w:tab/>
        <w:t>Admission of Ellsworth as life member</w:t>
      </w:r>
    </w:p>
    <w:p w:rsidR="00820497" w:rsidRPr="00820497" w:rsidRDefault="00820497" w:rsidP="00820497">
      <w:pPr>
        <w:pStyle w:val="BodyText"/>
        <w:tabs>
          <w:tab w:val="left" w:pos="1683"/>
        </w:tabs>
        <w:rPr>
          <w:rFonts w:asciiTheme="majorHAnsi" w:hAnsiTheme="majorHAnsi"/>
          <w:sz w:val="26"/>
          <w:szCs w:val="26"/>
        </w:rPr>
      </w:pPr>
      <w:r w:rsidRPr="00820497">
        <w:rPr>
          <w:rFonts w:asciiTheme="majorHAnsi" w:hAnsiTheme="majorHAnsi"/>
          <w:sz w:val="26"/>
          <w:szCs w:val="26"/>
        </w:rPr>
        <w:t>Lines 7-11</w:t>
      </w:r>
      <w:r w:rsidRPr="00820497">
        <w:rPr>
          <w:rFonts w:asciiTheme="majorHAnsi" w:hAnsiTheme="majorHAnsi"/>
          <w:sz w:val="26"/>
          <w:szCs w:val="26"/>
        </w:rPr>
        <w:tab/>
        <w:t>Admission of Ellsworth as probationary member for two months</w:t>
      </w:r>
    </w:p>
    <w:p w:rsidR="00820497" w:rsidRPr="00820497" w:rsidRDefault="00820497" w:rsidP="00820497">
      <w:pPr>
        <w:pStyle w:val="BodyText"/>
        <w:tabs>
          <w:tab w:val="left" w:pos="1683"/>
        </w:tabs>
        <w:ind w:left="1683" w:hanging="1683"/>
        <w:rPr>
          <w:rFonts w:asciiTheme="majorHAnsi" w:hAnsiTheme="majorHAnsi"/>
          <w:sz w:val="26"/>
          <w:szCs w:val="26"/>
        </w:rPr>
      </w:pPr>
      <w:r w:rsidRPr="00820497">
        <w:rPr>
          <w:rFonts w:asciiTheme="majorHAnsi" w:hAnsiTheme="majorHAnsi"/>
          <w:sz w:val="26"/>
          <w:szCs w:val="26"/>
        </w:rPr>
        <w:t>Lines 11-13</w:t>
      </w:r>
      <w:r w:rsidRPr="00820497">
        <w:rPr>
          <w:rFonts w:asciiTheme="majorHAnsi" w:hAnsiTheme="majorHAnsi"/>
          <w:sz w:val="26"/>
          <w:szCs w:val="26"/>
        </w:rPr>
        <w:tab/>
        <w:t>Consequences of Ellsworth’s departure during probationary period, gift is returned (minus $2,000 per month); implied – if Ellsworth stays, the Home keeps the gift</w:t>
      </w:r>
    </w:p>
    <w:p w:rsidR="00820497" w:rsidRPr="00820497" w:rsidRDefault="00820497" w:rsidP="00820497">
      <w:pPr>
        <w:pStyle w:val="BodyText"/>
        <w:tabs>
          <w:tab w:val="left" w:pos="1683"/>
        </w:tabs>
        <w:rPr>
          <w:rFonts w:asciiTheme="majorHAnsi" w:hAnsiTheme="majorHAnsi"/>
          <w:sz w:val="26"/>
          <w:szCs w:val="26"/>
        </w:rPr>
      </w:pPr>
      <w:r w:rsidRPr="00820497">
        <w:rPr>
          <w:rFonts w:asciiTheme="majorHAnsi" w:hAnsiTheme="majorHAnsi"/>
          <w:sz w:val="26"/>
          <w:szCs w:val="26"/>
        </w:rPr>
        <w:t>Lines 14-16</w:t>
      </w:r>
      <w:r w:rsidRPr="00820497">
        <w:rPr>
          <w:rFonts w:asciiTheme="majorHAnsi" w:hAnsiTheme="majorHAnsi"/>
          <w:sz w:val="26"/>
          <w:szCs w:val="26"/>
        </w:rPr>
        <w:tab/>
        <w:t>Description of purpose of probationary membership</w:t>
      </w:r>
    </w:p>
    <w:p w:rsidR="00820497" w:rsidRPr="00820497" w:rsidRDefault="00820497" w:rsidP="000022CD">
      <w:pPr>
        <w:pStyle w:val="BodyText"/>
        <w:tabs>
          <w:tab w:val="left" w:pos="1683"/>
        </w:tabs>
        <w:rPr>
          <w:rFonts w:asciiTheme="majorHAnsi" w:hAnsiTheme="majorHAnsi"/>
          <w:sz w:val="26"/>
          <w:szCs w:val="26"/>
        </w:rPr>
      </w:pPr>
      <w:r w:rsidRPr="00820497">
        <w:rPr>
          <w:rFonts w:asciiTheme="majorHAnsi" w:hAnsiTheme="majorHAnsi"/>
          <w:sz w:val="26"/>
          <w:szCs w:val="26"/>
        </w:rPr>
        <w:t>Lines 16-17</w:t>
      </w:r>
      <w:r w:rsidRPr="00820497">
        <w:rPr>
          <w:rFonts w:asciiTheme="majorHAnsi" w:hAnsiTheme="majorHAnsi"/>
          <w:sz w:val="26"/>
          <w:szCs w:val="26"/>
        </w:rPr>
        <w:tab/>
        <w:t>Statement that probationary period is two months</w:t>
      </w:r>
    </w:p>
    <w:p w:rsidR="00820497" w:rsidRPr="00820497" w:rsidRDefault="00820497" w:rsidP="000022CD">
      <w:pPr>
        <w:pStyle w:val="BodyText"/>
        <w:tabs>
          <w:tab w:val="left" w:pos="1683"/>
        </w:tabs>
        <w:rPr>
          <w:rFonts w:asciiTheme="majorHAnsi" w:hAnsiTheme="majorHAnsi"/>
          <w:sz w:val="26"/>
          <w:szCs w:val="26"/>
        </w:rPr>
      </w:pPr>
      <w:r w:rsidRPr="00820497">
        <w:rPr>
          <w:rFonts w:asciiTheme="majorHAnsi" w:hAnsiTheme="majorHAnsi"/>
          <w:sz w:val="26"/>
          <w:szCs w:val="26"/>
        </w:rPr>
        <w:t>Lines 17-19</w:t>
      </w:r>
      <w:r w:rsidRPr="00820497">
        <w:rPr>
          <w:rFonts w:asciiTheme="majorHAnsi" w:hAnsiTheme="majorHAnsi"/>
          <w:sz w:val="26"/>
          <w:szCs w:val="26"/>
        </w:rPr>
        <w:tab/>
        <w:t>Trial member may leave during probationary period</w:t>
      </w:r>
    </w:p>
    <w:p w:rsidR="00820497" w:rsidRPr="00820497" w:rsidRDefault="00820497" w:rsidP="000022CD">
      <w:pPr>
        <w:pStyle w:val="BodyText"/>
        <w:tabs>
          <w:tab w:val="left" w:pos="1683"/>
        </w:tabs>
        <w:rPr>
          <w:rFonts w:asciiTheme="majorHAnsi" w:hAnsiTheme="majorHAnsi"/>
          <w:sz w:val="26"/>
          <w:szCs w:val="26"/>
        </w:rPr>
      </w:pPr>
      <w:r w:rsidRPr="00820497">
        <w:rPr>
          <w:rFonts w:asciiTheme="majorHAnsi" w:hAnsiTheme="majorHAnsi"/>
          <w:sz w:val="26"/>
          <w:szCs w:val="26"/>
        </w:rPr>
        <w:t>Lines 19-22</w:t>
      </w:r>
      <w:r w:rsidRPr="00820497">
        <w:rPr>
          <w:rFonts w:asciiTheme="majorHAnsi" w:hAnsiTheme="majorHAnsi"/>
          <w:sz w:val="26"/>
          <w:szCs w:val="26"/>
        </w:rPr>
        <w:tab/>
        <w:t>Monthly payment for those who cannot afford life membership</w:t>
      </w:r>
    </w:p>
    <w:p w:rsidR="00820497" w:rsidRPr="00820497" w:rsidRDefault="00820497" w:rsidP="000022CD">
      <w:pPr>
        <w:pStyle w:val="BodyTextFirstIndent"/>
        <w:rPr>
          <w:rFonts w:asciiTheme="majorHAnsi" w:hAnsiTheme="majorHAnsi"/>
          <w:sz w:val="26"/>
          <w:szCs w:val="26"/>
        </w:rPr>
      </w:pPr>
      <w:r w:rsidRPr="00820497">
        <w:rPr>
          <w:rFonts w:asciiTheme="majorHAnsi" w:hAnsiTheme="majorHAnsi"/>
          <w:sz w:val="26"/>
          <w:szCs w:val="26"/>
        </w:rPr>
        <w:t>Upon seeing this analysis, several steps in the rewrite become clear.  First, the fact of the donation should be separated from the type of membership as Ellsworth seems to be both a life member and a probationary member</w:t>
      </w:r>
      <w:proofErr w:type="gramStart"/>
      <w:r w:rsidRPr="00820497">
        <w:rPr>
          <w:rFonts w:asciiTheme="majorHAnsi" w:hAnsiTheme="majorHAnsi"/>
          <w:sz w:val="26"/>
          <w:szCs w:val="26"/>
        </w:rPr>
        <w:t xml:space="preserve">.  </w:t>
      </w:r>
      <w:proofErr w:type="gramEnd"/>
      <w:r w:rsidRPr="00820497">
        <w:rPr>
          <w:rFonts w:asciiTheme="majorHAnsi" w:hAnsiTheme="majorHAnsi"/>
          <w:sz w:val="26"/>
          <w:szCs w:val="26"/>
        </w:rPr>
        <w:t>(She is even a trial member in Line 18.  Failure to say the same thing the same way)  Second, a separate provision should state the consequences as to membership depending on whether Ellsworth remains or leaves</w:t>
      </w:r>
      <w:proofErr w:type="gramStart"/>
      <w:r w:rsidRPr="00820497">
        <w:rPr>
          <w:rFonts w:asciiTheme="majorHAnsi" w:hAnsiTheme="majorHAnsi"/>
          <w:sz w:val="26"/>
          <w:szCs w:val="26"/>
        </w:rPr>
        <w:t xml:space="preserve">.  </w:t>
      </w:r>
      <w:proofErr w:type="gramEnd"/>
      <w:r w:rsidRPr="00820497">
        <w:rPr>
          <w:rFonts w:asciiTheme="majorHAnsi" w:hAnsiTheme="majorHAnsi"/>
          <w:sz w:val="26"/>
          <w:szCs w:val="26"/>
        </w:rPr>
        <w:t>Third, yet another provision should state the monetary consequences of the different scenarios – leaving, remaining, and dying.</w:t>
      </w:r>
    </w:p>
    <w:p w:rsidR="00820497" w:rsidRPr="00820497" w:rsidRDefault="00820497" w:rsidP="000022CD">
      <w:pPr>
        <w:pStyle w:val="BodyTextFirstIndent"/>
        <w:rPr>
          <w:rFonts w:asciiTheme="majorHAnsi" w:hAnsiTheme="majorHAnsi"/>
          <w:sz w:val="26"/>
          <w:szCs w:val="26"/>
        </w:rPr>
      </w:pPr>
      <w:r w:rsidRPr="00820497">
        <w:rPr>
          <w:rFonts w:asciiTheme="majorHAnsi" w:hAnsiTheme="majorHAnsi"/>
          <w:sz w:val="26"/>
          <w:szCs w:val="26"/>
        </w:rPr>
        <w:t xml:space="preserve">At this juncture, it is helpful to </w:t>
      </w:r>
      <w:r w:rsidR="000720FE">
        <w:rPr>
          <w:rFonts w:asciiTheme="majorHAnsi" w:hAnsiTheme="majorHAnsi"/>
          <w:sz w:val="26"/>
          <w:szCs w:val="26"/>
        </w:rPr>
        <w:t>review</w:t>
      </w:r>
      <w:r w:rsidRPr="00820497">
        <w:rPr>
          <w:rFonts w:asciiTheme="majorHAnsi" w:hAnsiTheme="majorHAnsi"/>
          <w:sz w:val="26"/>
          <w:szCs w:val="26"/>
        </w:rPr>
        <w:t xml:space="preserve"> with the students what the outcome should be for each of the scenarios from the Home’s perspective.  </w:t>
      </w:r>
      <w:r w:rsidR="000720FE">
        <w:rPr>
          <w:rFonts w:asciiTheme="majorHAnsi" w:hAnsiTheme="majorHAnsi"/>
          <w:sz w:val="26"/>
          <w:szCs w:val="26"/>
        </w:rPr>
        <w:t>I suggest returning to Exercise 15-1, but keep in mind that these facts add the per day fee.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0"/>
        <w:gridCol w:w="1913"/>
        <w:gridCol w:w="1734"/>
        <w:gridCol w:w="1734"/>
        <w:gridCol w:w="1735"/>
      </w:tblGrid>
      <w:tr w:rsidR="00820497" w:rsidRPr="00820497" w:rsidTr="00820497">
        <w:tc>
          <w:tcPr>
            <w:tcW w:w="1417" w:type="dxa"/>
          </w:tcPr>
          <w:p w:rsidR="00820497" w:rsidRPr="00820497" w:rsidRDefault="00820497" w:rsidP="000022CD">
            <w:pPr>
              <w:pStyle w:val="BodyTextFirstIndent"/>
              <w:spacing w:line="480" w:lineRule="auto"/>
              <w:ind w:firstLine="0"/>
              <w:rPr>
                <w:rFonts w:asciiTheme="majorHAnsi" w:hAnsiTheme="majorHAnsi"/>
                <w:sz w:val="26"/>
                <w:szCs w:val="26"/>
              </w:rPr>
            </w:pPr>
          </w:p>
        </w:tc>
        <w:tc>
          <w:tcPr>
            <w:tcW w:w="2413" w:type="dxa"/>
          </w:tcPr>
          <w:p w:rsidR="00820497" w:rsidRPr="00820497" w:rsidRDefault="00820497" w:rsidP="000022CD">
            <w:pPr>
              <w:pStyle w:val="BodyTextFirstIndent"/>
              <w:ind w:firstLine="0"/>
              <w:rPr>
                <w:rFonts w:asciiTheme="majorHAnsi" w:hAnsiTheme="majorHAnsi"/>
                <w:b/>
                <w:sz w:val="26"/>
                <w:szCs w:val="26"/>
              </w:rPr>
            </w:pPr>
            <w:r w:rsidRPr="00820497">
              <w:rPr>
                <w:rFonts w:asciiTheme="majorHAnsi" w:hAnsiTheme="majorHAnsi"/>
                <w:b/>
                <w:sz w:val="26"/>
                <w:szCs w:val="26"/>
              </w:rPr>
              <w:t>Departure during probationary period</w:t>
            </w:r>
          </w:p>
        </w:tc>
        <w:tc>
          <w:tcPr>
            <w:tcW w:w="1915" w:type="dxa"/>
          </w:tcPr>
          <w:p w:rsidR="00820497" w:rsidRPr="00820497" w:rsidRDefault="00820497" w:rsidP="000022CD">
            <w:pPr>
              <w:pStyle w:val="BodyTextFirstIndent"/>
              <w:ind w:firstLine="0"/>
              <w:rPr>
                <w:rFonts w:asciiTheme="majorHAnsi" w:hAnsiTheme="majorHAnsi"/>
                <w:b/>
                <w:sz w:val="26"/>
                <w:szCs w:val="26"/>
              </w:rPr>
            </w:pPr>
            <w:r w:rsidRPr="00820497">
              <w:rPr>
                <w:rFonts w:asciiTheme="majorHAnsi" w:hAnsiTheme="majorHAnsi"/>
                <w:b/>
                <w:sz w:val="26"/>
                <w:szCs w:val="26"/>
              </w:rPr>
              <w:t>Departure after probationary period</w:t>
            </w:r>
          </w:p>
        </w:tc>
        <w:tc>
          <w:tcPr>
            <w:tcW w:w="1915" w:type="dxa"/>
          </w:tcPr>
          <w:p w:rsidR="00820497" w:rsidRPr="00820497" w:rsidRDefault="00820497" w:rsidP="000022CD">
            <w:pPr>
              <w:pStyle w:val="BodyTextFirstIndent"/>
              <w:ind w:firstLine="0"/>
              <w:rPr>
                <w:rFonts w:asciiTheme="majorHAnsi" w:hAnsiTheme="majorHAnsi"/>
                <w:sz w:val="26"/>
                <w:szCs w:val="26"/>
              </w:rPr>
            </w:pPr>
            <w:r w:rsidRPr="00820497">
              <w:rPr>
                <w:rFonts w:asciiTheme="majorHAnsi" w:hAnsiTheme="majorHAnsi"/>
                <w:b/>
                <w:sz w:val="26"/>
                <w:szCs w:val="26"/>
              </w:rPr>
              <w:t>Death during probationary period</w:t>
            </w:r>
          </w:p>
        </w:tc>
        <w:tc>
          <w:tcPr>
            <w:tcW w:w="1916" w:type="dxa"/>
          </w:tcPr>
          <w:p w:rsidR="00820497" w:rsidRPr="00820497" w:rsidRDefault="00820497" w:rsidP="000022CD">
            <w:pPr>
              <w:pStyle w:val="BodyTextFirstIndent"/>
              <w:ind w:firstLine="0"/>
              <w:rPr>
                <w:rFonts w:asciiTheme="majorHAnsi" w:hAnsiTheme="majorHAnsi"/>
                <w:sz w:val="26"/>
                <w:szCs w:val="26"/>
              </w:rPr>
            </w:pPr>
            <w:r w:rsidRPr="00820497">
              <w:rPr>
                <w:rFonts w:asciiTheme="majorHAnsi" w:hAnsiTheme="majorHAnsi"/>
                <w:b/>
                <w:sz w:val="26"/>
                <w:szCs w:val="26"/>
              </w:rPr>
              <w:t xml:space="preserve">Death after probationary period </w:t>
            </w:r>
          </w:p>
        </w:tc>
      </w:tr>
      <w:tr w:rsidR="00820497" w:rsidRPr="00820497" w:rsidTr="00820497">
        <w:tc>
          <w:tcPr>
            <w:tcW w:w="1417" w:type="dxa"/>
          </w:tcPr>
          <w:p w:rsidR="00820497" w:rsidRPr="00820497" w:rsidRDefault="00820497" w:rsidP="000022CD">
            <w:pPr>
              <w:pStyle w:val="BodyTextFirstIndent"/>
              <w:ind w:firstLine="0"/>
              <w:rPr>
                <w:rFonts w:asciiTheme="majorHAnsi" w:hAnsiTheme="majorHAnsi"/>
                <w:sz w:val="26"/>
                <w:szCs w:val="26"/>
              </w:rPr>
            </w:pPr>
            <w:r w:rsidRPr="00820497">
              <w:rPr>
                <w:rFonts w:asciiTheme="majorHAnsi" w:hAnsiTheme="majorHAnsi"/>
                <w:sz w:val="26"/>
                <w:szCs w:val="26"/>
              </w:rPr>
              <w:t>Monetary Consequences</w:t>
            </w:r>
          </w:p>
        </w:tc>
        <w:tc>
          <w:tcPr>
            <w:tcW w:w="2413" w:type="dxa"/>
          </w:tcPr>
          <w:p w:rsidR="00820497" w:rsidRPr="00820497" w:rsidRDefault="00820497" w:rsidP="000022CD">
            <w:pPr>
              <w:pStyle w:val="BodyTextFirstIndent"/>
              <w:ind w:firstLine="0"/>
              <w:rPr>
                <w:rFonts w:asciiTheme="majorHAnsi" w:hAnsiTheme="majorHAnsi"/>
                <w:sz w:val="26"/>
                <w:szCs w:val="26"/>
              </w:rPr>
            </w:pPr>
            <w:r w:rsidRPr="00820497">
              <w:rPr>
                <w:rFonts w:asciiTheme="majorHAnsi" w:hAnsiTheme="majorHAnsi"/>
                <w:sz w:val="26"/>
                <w:szCs w:val="26"/>
              </w:rPr>
              <w:t xml:space="preserve">The Home returns the Gift </w:t>
            </w:r>
            <w:r w:rsidRPr="00820497">
              <w:rPr>
                <w:rFonts w:asciiTheme="majorHAnsi" w:hAnsiTheme="majorHAnsi"/>
                <w:i/>
                <w:sz w:val="26"/>
                <w:szCs w:val="26"/>
              </w:rPr>
              <w:t>minus</w:t>
            </w:r>
            <w:r w:rsidRPr="00820497">
              <w:rPr>
                <w:rFonts w:asciiTheme="majorHAnsi" w:hAnsiTheme="majorHAnsi"/>
                <w:sz w:val="26"/>
                <w:szCs w:val="26"/>
              </w:rPr>
              <w:t xml:space="preserve"> per day fee</w:t>
            </w:r>
          </w:p>
        </w:tc>
        <w:tc>
          <w:tcPr>
            <w:tcW w:w="1915" w:type="dxa"/>
          </w:tcPr>
          <w:p w:rsidR="00820497" w:rsidRPr="00820497" w:rsidRDefault="00820497" w:rsidP="000022CD">
            <w:pPr>
              <w:pStyle w:val="BodyTextFirstIndent"/>
              <w:ind w:firstLine="0"/>
              <w:rPr>
                <w:rFonts w:asciiTheme="majorHAnsi" w:hAnsiTheme="majorHAnsi"/>
                <w:sz w:val="26"/>
                <w:szCs w:val="26"/>
              </w:rPr>
            </w:pPr>
            <w:r w:rsidRPr="00820497">
              <w:rPr>
                <w:rFonts w:asciiTheme="majorHAnsi" w:hAnsiTheme="majorHAnsi"/>
                <w:sz w:val="26"/>
                <w:szCs w:val="26"/>
              </w:rPr>
              <w:t>The Home keeps the Gift</w:t>
            </w:r>
          </w:p>
        </w:tc>
        <w:tc>
          <w:tcPr>
            <w:tcW w:w="1915" w:type="dxa"/>
          </w:tcPr>
          <w:p w:rsidR="00820497" w:rsidRPr="00820497" w:rsidRDefault="00820497" w:rsidP="000022CD">
            <w:pPr>
              <w:pStyle w:val="BodyTextFirstIndent"/>
              <w:ind w:firstLine="0"/>
              <w:rPr>
                <w:rFonts w:asciiTheme="majorHAnsi" w:hAnsiTheme="majorHAnsi"/>
                <w:sz w:val="26"/>
                <w:szCs w:val="26"/>
              </w:rPr>
            </w:pPr>
            <w:r w:rsidRPr="00820497">
              <w:rPr>
                <w:rFonts w:asciiTheme="majorHAnsi" w:hAnsiTheme="majorHAnsi"/>
                <w:sz w:val="26"/>
                <w:szCs w:val="26"/>
              </w:rPr>
              <w:t>The Home keeps the Gift</w:t>
            </w:r>
          </w:p>
        </w:tc>
        <w:tc>
          <w:tcPr>
            <w:tcW w:w="1916" w:type="dxa"/>
          </w:tcPr>
          <w:p w:rsidR="00820497" w:rsidRPr="00820497" w:rsidRDefault="00820497" w:rsidP="000022CD">
            <w:pPr>
              <w:pStyle w:val="BodyTextFirstIndent"/>
              <w:ind w:firstLine="0"/>
              <w:rPr>
                <w:rFonts w:asciiTheme="majorHAnsi" w:hAnsiTheme="majorHAnsi"/>
                <w:sz w:val="26"/>
                <w:szCs w:val="26"/>
              </w:rPr>
            </w:pPr>
            <w:r w:rsidRPr="00820497">
              <w:rPr>
                <w:rFonts w:asciiTheme="majorHAnsi" w:hAnsiTheme="majorHAnsi"/>
                <w:sz w:val="26"/>
                <w:szCs w:val="26"/>
              </w:rPr>
              <w:t>The Home keeps the Gift</w:t>
            </w:r>
          </w:p>
        </w:tc>
      </w:tr>
    </w:tbl>
    <w:p w:rsidR="00820497" w:rsidRPr="00820497" w:rsidRDefault="00820497" w:rsidP="000022CD">
      <w:pPr>
        <w:pStyle w:val="BodyTextFirstIndent"/>
        <w:rPr>
          <w:rFonts w:asciiTheme="majorHAnsi" w:hAnsiTheme="majorHAnsi"/>
          <w:sz w:val="26"/>
          <w:szCs w:val="26"/>
        </w:rPr>
      </w:pPr>
    </w:p>
    <w:p w:rsidR="00820497" w:rsidRPr="00820497" w:rsidRDefault="00820497" w:rsidP="000022CD">
      <w:pPr>
        <w:pStyle w:val="BodyTextFirstIndent"/>
        <w:ind w:left="388" w:firstLine="0"/>
        <w:rPr>
          <w:rFonts w:asciiTheme="majorHAnsi" w:hAnsiTheme="majorHAnsi"/>
          <w:sz w:val="26"/>
          <w:szCs w:val="26"/>
        </w:rPr>
      </w:pPr>
      <w:r w:rsidRPr="00820497">
        <w:rPr>
          <w:rFonts w:asciiTheme="majorHAnsi" w:hAnsiTheme="majorHAnsi"/>
          <w:b/>
          <w:sz w:val="26"/>
          <w:szCs w:val="26"/>
        </w:rPr>
        <w:t>Question</w:t>
      </w:r>
      <w:r w:rsidRPr="00820497">
        <w:rPr>
          <w:rFonts w:asciiTheme="majorHAnsi" w:hAnsiTheme="majorHAnsi"/>
          <w:sz w:val="26"/>
          <w:szCs w:val="26"/>
        </w:rPr>
        <w:t xml:space="preserve">:  As a business matter, would Ellsworth have agreed that the Home could keep the gift if she died during the probationary period?  </w:t>
      </w:r>
    </w:p>
    <w:p w:rsidR="00820497" w:rsidRPr="00820497" w:rsidRDefault="00820497" w:rsidP="000022CD">
      <w:pPr>
        <w:pStyle w:val="BodyTextFirstIndent"/>
        <w:ind w:left="388" w:firstLine="0"/>
        <w:rPr>
          <w:rFonts w:asciiTheme="majorHAnsi" w:hAnsiTheme="majorHAnsi"/>
          <w:sz w:val="26"/>
          <w:szCs w:val="26"/>
        </w:rPr>
      </w:pPr>
      <w:r w:rsidRPr="00820497">
        <w:rPr>
          <w:rFonts w:asciiTheme="majorHAnsi" w:hAnsiTheme="majorHAnsi"/>
          <w:b/>
          <w:sz w:val="26"/>
          <w:szCs w:val="26"/>
        </w:rPr>
        <w:t>Answer</w:t>
      </w:r>
      <w:r w:rsidRPr="00820497">
        <w:rPr>
          <w:rFonts w:asciiTheme="majorHAnsi" w:hAnsiTheme="majorHAnsi"/>
          <w:sz w:val="26"/>
          <w:szCs w:val="26"/>
        </w:rPr>
        <w:t xml:space="preserve">:  Probably not.  She would want the Home to return the Gift </w:t>
      </w:r>
      <w:r w:rsidRPr="00820497">
        <w:rPr>
          <w:rFonts w:asciiTheme="majorHAnsi" w:hAnsiTheme="majorHAnsi"/>
          <w:i/>
          <w:sz w:val="26"/>
          <w:szCs w:val="26"/>
        </w:rPr>
        <w:t>minus</w:t>
      </w:r>
      <w:r w:rsidRPr="00820497">
        <w:rPr>
          <w:rFonts w:asciiTheme="majorHAnsi" w:hAnsiTheme="majorHAnsi"/>
          <w:sz w:val="26"/>
          <w:szCs w:val="26"/>
        </w:rPr>
        <w:t xml:space="preserve"> the per day fee.  Note 5 discusses the per day fee.  (The Notes follow the model provision.)</w:t>
      </w:r>
    </w:p>
    <w:p w:rsidR="00820497" w:rsidRPr="00820497" w:rsidRDefault="00820497" w:rsidP="000022CD">
      <w:pPr>
        <w:pStyle w:val="BodyTextFirstIndent"/>
        <w:rPr>
          <w:rFonts w:asciiTheme="majorHAnsi" w:hAnsiTheme="majorHAnsi"/>
          <w:sz w:val="26"/>
          <w:szCs w:val="26"/>
        </w:rPr>
      </w:pPr>
      <w:r w:rsidRPr="00820497">
        <w:rPr>
          <w:rFonts w:asciiTheme="majorHAnsi" w:hAnsiTheme="majorHAnsi"/>
          <w:sz w:val="26"/>
          <w:szCs w:val="26"/>
        </w:rPr>
        <w:t xml:space="preserve">You can use this chart to emphasize to the students the importance of dealing with both sides of an if/then scenario (a condition):  if </w:t>
      </w:r>
      <w:r w:rsidRPr="00820497">
        <w:rPr>
          <w:rFonts w:asciiTheme="majorHAnsi" w:hAnsiTheme="majorHAnsi"/>
          <w:i/>
          <w:sz w:val="26"/>
          <w:szCs w:val="26"/>
        </w:rPr>
        <w:t>x</w:t>
      </w:r>
      <w:r w:rsidRPr="00820497">
        <w:rPr>
          <w:rFonts w:asciiTheme="majorHAnsi" w:hAnsiTheme="majorHAnsi"/>
          <w:sz w:val="26"/>
          <w:szCs w:val="26"/>
        </w:rPr>
        <w:t xml:space="preserve">, then </w:t>
      </w:r>
      <w:r w:rsidRPr="00820497">
        <w:rPr>
          <w:rFonts w:asciiTheme="majorHAnsi" w:hAnsiTheme="majorHAnsi"/>
          <w:i/>
          <w:sz w:val="26"/>
          <w:szCs w:val="26"/>
        </w:rPr>
        <w:t>y</w:t>
      </w:r>
      <w:r w:rsidRPr="00820497">
        <w:rPr>
          <w:rFonts w:asciiTheme="majorHAnsi" w:hAnsiTheme="majorHAnsi"/>
          <w:sz w:val="26"/>
          <w:szCs w:val="26"/>
        </w:rPr>
        <w:t xml:space="preserve">; if not </w:t>
      </w:r>
      <w:r w:rsidRPr="00820497">
        <w:rPr>
          <w:rFonts w:asciiTheme="majorHAnsi" w:hAnsiTheme="majorHAnsi"/>
          <w:i/>
          <w:sz w:val="26"/>
          <w:szCs w:val="26"/>
        </w:rPr>
        <w:t>x</w:t>
      </w:r>
      <w:r w:rsidRPr="00820497">
        <w:rPr>
          <w:rFonts w:asciiTheme="majorHAnsi" w:hAnsiTheme="majorHAnsi"/>
          <w:sz w:val="26"/>
          <w:szCs w:val="26"/>
        </w:rPr>
        <w:t xml:space="preserve">, then </w:t>
      </w:r>
      <w:r w:rsidRPr="00820497">
        <w:rPr>
          <w:rFonts w:asciiTheme="majorHAnsi" w:hAnsiTheme="majorHAnsi"/>
          <w:i/>
          <w:sz w:val="26"/>
          <w:szCs w:val="26"/>
        </w:rPr>
        <w:t>z</w:t>
      </w:r>
      <w:r w:rsidRPr="00820497">
        <w:rPr>
          <w:rFonts w:asciiTheme="majorHAnsi" w:hAnsiTheme="majorHAnsi"/>
          <w:sz w:val="26"/>
          <w:szCs w:val="26"/>
        </w:rPr>
        <w:t>.  Students often fail to deal with one of the scenarios.  Sometimes a contract deals with the second scenario in another provision elsewhere in the contract.  For example, in an acquisition agreement, the action sections provide for performance if the conditions are satisfied.  The agreement generally deals with the failure to satisfy the conditions in the condition and termination articles.</w:t>
      </w:r>
    </w:p>
    <w:p w:rsidR="00820497" w:rsidRPr="00820497" w:rsidRDefault="00820497" w:rsidP="000022CD">
      <w:pPr>
        <w:pStyle w:val="BodyText"/>
        <w:rPr>
          <w:rFonts w:asciiTheme="majorHAnsi" w:hAnsiTheme="majorHAnsi"/>
          <w:b/>
          <w:sz w:val="26"/>
          <w:szCs w:val="26"/>
        </w:rPr>
      </w:pPr>
      <w:r w:rsidRPr="00820497">
        <w:rPr>
          <w:rFonts w:asciiTheme="majorHAnsi" w:hAnsiTheme="majorHAnsi"/>
          <w:b/>
          <w:sz w:val="26"/>
          <w:szCs w:val="26"/>
        </w:rPr>
        <w:t>Rewrite</w:t>
      </w:r>
    </w:p>
    <w:p w:rsidR="00820497" w:rsidRPr="00820497" w:rsidRDefault="00820497" w:rsidP="000022CD">
      <w:pPr>
        <w:pStyle w:val="BodyText"/>
        <w:rPr>
          <w:rFonts w:asciiTheme="majorHAnsi" w:hAnsiTheme="majorHAnsi"/>
          <w:sz w:val="26"/>
          <w:szCs w:val="26"/>
        </w:rPr>
      </w:pPr>
      <w:r w:rsidRPr="00820497">
        <w:rPr>
          <w:rFonts w:asciiTheme="majorHAnsi" w:hAnsiTheme="majorHAnsi"/>
          <w:sz w:val="26"/>
          <w:szCs w:val="26"/>
        </w:rPr>
        <w:t xml:space="preserve"> [“Gift” means $100,000.]</w:t>
      </w:r>
    </w:p>
    <w:p w:rsidR="00820497" w:rsidRPr="00820497" w:rsidRDefault="00820497" w:rsidP="000022CD">
      <w:pPr>
        <w:pStyle w:val="Heading2"/>
        <w:numPr>
          <w:ilvl w:val="1"/>
          <w:numId w:val="32"/>
        </w:numPr>
        <w:tabs>
          <w:tab w:val="clear" w:pos="71"/>
          <w:tab w:val="left" w:pos="1440"/>
        </w:tabs>
        <w:ind w:left="0"/>
        <w:rPr>
          <w:rFonts w:asciiTheme="majorHAnsi" w:hAnsiTheme="majorHAnsi"/>
          <w:b/>
          <w:sz w:val="26"/>
          <w:szCs w:val="26"/>
        </w:rPr>
      </w:pPr>
      <w:r w:rsidRPr="00820497">
        <w:rPr>
          <w:rFonts w:asciiTheme="majorHAnsi" w:hAnsiTheme="majorHAnsi"/>
          <w:b/>
          <w:sz w:val="26"/>
          <w:szCs w:val="26"/>
        </w:rPr>
        <w:t>Donation and Use of the Gift.</w:t>
      </w:r>
    </w:p>
    <w:p w:rsidR="00820497" w:rsidRPr="00820497" w:rsidRDefault="00820497" w:rsidP="000022CD">
      <w:pPr>
        <w:pStyle w:val="Heading3"/>
        <w:numPr>
          <w:ilvl w:val="2"/>
          <w:numId w:val="31"/>
        </w:numPr>
        <w:rPr>
          <w:rFonts w:asciiTheme="majorHAnsi" w:hAnsiTheme="majorHAnsi"/>
          <w:sz w:val="26"/>
          <w:szCs w:val="26"/>
        </w:rPr>
      </w:pPr>
      <w:r w:rsidRPr="00820497">
        <w:rPr>
          <w:rFonts w:asciiTheme="majorHAnsi" w:hAnsiTheme="majorHAnsi"/>
          <w:b/>
          <w:sz w:val="26"/>
          <w:szCs w:val="26"/>
        </w:rPr>
        <w:t>Donation of the Gift</w:t>
      </w:r>
      <w:proofErr w:type="gramStart"/>
      <w:r w:rsidRPr="00820497">
        <w:rPr>
          <w:rFonts w:asciiTheme="majorHAnsi" w:hAnsiTheme="majorHAnsi"/>
          <w:sz w:val="26"/>
          <w:szCs w:val="26"/>
        </w:rPr>
        <w:t xml:space="preserve">.  </w:t>
      </w:r>
      <w:proofErr w:type="gramEnd"/>
      <w:r w:rsidRPr="00820497">
        <w:rPr>
          <w:rFonts w:asciiTheme="majorHAnsi" w:hAnsiTheme="majorHAnsi"/>
          <w:sz w:val="26"/>
          <w:szCs w:val="26"/>
        </w:rPr>
        <w:t xml:space="preserve">Contemporaneously with the signing of this Agreement, Ellsworth has donated the Gift to the Home.  The Home’s right to retain the Gift is subject to the provisions of Section 1.3.  </w:t>
      </w:r>
    </w:p>
    <w:p w:rsidR="00820497" w:rsidRPr="00820497" w:rsidRDefault="00820497" w:rsidP="000022CD">
      <w:pPr>
        <w:pStyle w:val="Heading3"/>
        <w:numPr>
          <w:ilvl w:val="2"/>
          <w:numId w:val="31"/>
        </w:numPr>
        <w:rPr>
          <w:rFonts w:asciiTheme="majorHAnsi" w:hAnsiTheme="majorHAnsi"/>
          <w:sz w:val="26"/>
          <w:szCs w:val="26"/>
        </w:rPr>
      </w:pPr>
      <w:r w:rsidRPr="00820497">
        <w:rPr>
          <w:rFonts w:asciiTheme="majorHAnsi" w:hAnsiTheme="majorHAnsi"/>
          <w:b/>
          <w:sz w:val="26"/>
          <w:szCs w:val="26"/>
        </w:rPr>
        <w:t>Use of the Gift</w:t>
      </w:r>
      <w:proofErr w:type="gramStart"/>
      <w:r w:rsidRPr="00820497">
        <w:rPr>
          <w:rFonts w:asciiTheme="majorHAnsi" w:hAnsiTheme="majorHAnsi"/>
          <w:sz w:val="26"/>
          <w:szCs w:val="26"/>
        </w:rPr>
        <w:t xml:space="preserve">.  </w:t>
      </w:r>
      <w:proofErr w:type="gramEnd"/>
      <w:r w:rsidRPr="00820497">
        <w:rPr>
          <w:rFonts w:asciiTheme="majorHAnsi" w:hAnsiTheme="majorHAnsi"/>
          <w:sz w:val="26"/>
          <w:szCs w:val="26"/>
        </w:rPr>
        <w:t xml:space="preserve">The Home may use the Gift as it deems best to further its [benevolence and] charitable work.  </w:t>
      </w:r>
    </w:p>
    <w:p w:rsidR="00820497" w:rsidRPr="00820497" w:rsidRDefault="00820497" w:rsidP="000022CD">
      <w:pPr>
        <w:pStyle w:val="Heading2"/>
        <w:numPr>
          <w:ilvl w:val="1"/>
          <w:numId w:val="32"/>
        </w:numPr>
        <w:tabs>
          <w:tab w:val="clear" w:pos="71"/>
          <w:tab w:val="left" w:pos="1440"/>
        </w:tabs>
        <w:ind w:left="0"/>
        <w:rPr>
          <w:rFonts w:asciiTheme="majorHAnsi" w:hAnsiTheme="majorHAnsi"/>
          <w:b/>
          <w:sz w:val="26"/>
          <w:szCs w:val="26"/>
        </w:rPr>
      </w:pPr>
      <w:r w:rsidRPr="00820497">
        <w:rPr>
          <w:rFonts w:asciiTheme="majorHAnsi" w:hAnsiTheme="majorHAnsi"/>
          <w:b/>
          <w:sz w:val="26"/>
          <w:szCs w:val="26"/>
        </w:rPr>
        <w:t>Admission of Ellsworth to the Home</w:t>
      </w:r>
      <w:r w:rsidRPr="00820497">
        <w:rPr>
          <w:rFonts w:asciiTheme="majorHAnsi" w:hAnsiTheme="majorHAnsi"/>
          <w:sz w:val="26"/>
          <w:szCs w:val="26"/>
        </w:rPr>
        <w:t xml:space="preserve">.  </w:t>
      </w:r>
    </w:p>
    <w:p w:rsidR="00820497" w:rsidRPr="00820497" w:rsidRDefault="00820497" w:rsidP="000022CD">
      <w:pPr>
        <w:pStyle w:val="Heading3"/>
        <w:numPr>
          <w:ilvl w:val="2"/>
          <w:numId w:val="30"/>
        </w:numPr>
        <w:rPr>
          <w:rFonts w:asciiTheme="majorHAnsi" w:hAnsiTheme="majorHAnsi"/>
          <w:sz w:val="26"/>
          <w:szCs w:val="26"/>
        </w:rPr>
      </w:pPr>
      <w:r w:rsidRPr="00820497">
        <w:rPr>
          <w:rFonts w:asciiTheme="majorHAnsi" w:hAnsiTheme="majorHAnsi"/>
          <w:b/>
          <w:sz w:val="26"/>
          <w:szCs w:val="26"/>
        </w:rPr>
        <w:t>Admission as Probationary Member</w:t>
      </w:r>
      <w:proofErr w:type="gramStart"/>
      <w:r w:rsidRPr="00820497">
        <w:rPr>
          <w:rFonts w:asciiTheme="majorHAnsi" w:hAnsiTheme="majorHAnsi"/>
          <w:sz w:val="26"/>
          <w:szCs w:val="26"/>
        </w:rPr>
        <w:t xml:space="preserve">.  </w:t>
      </w:r>
      <w:proofErr w:type="gramEnd"/>
      <w:r w:rsidRPr="00820497">
        <w:rPr>
          <w:rFonts w:asciiTheme="majorHAnsi" w:hAnsiTheme="majorHAnsi"/>
          <w:sz w:val="26"/>
          <w:szCs w:val="26"/>
        </w:rPr>
        <w:t xml:space="preserve">On the date of this Agreement, Ellsworth has been admitted as a probationary member of the Home.  Probationary membership means a short trial period while the member becomes adjusted to life at the Home.  The maximum probationary period is 60 days, beginning on the day of the probationary member’s admission.  </w:t>
      </w:r>
    </w:p>
    <w:p w:rsidR="00820497" w:rsidRPr="00820497" w:rsidRDefault="00820497" w:rsidP="000022CD">
      <w:pPr>
        <w:pStyle w:val="Heading3"/>
        <w:numPr>
          <w:ilvl w:val="2"/>
          <w:numId w:val="30"/>
        </w:numPr>
        <w:rPr>
          <w:rFonts w:asciiTheme="majorHAnsi" w:hAnsiTheme="majorHAnsi"/>
          <w:sz w:val="26"/>
          <w:szCs w:val="26"/>
        </w:rPr>
      </w:pPr>
      <w:r w:rsidRPr="00820497">
        <w:rPr>
          <w:rFonts w:asciiTheme="majorHAnsi" w:hAnsiTheme="majorHAnsi"/>
          <w:b/>
          <w:sz w:val="26"/>
          <w:szCs w:val="26"/>
        </w:rPr>
        <w:t>Decision as to Life Membership</w:t>
      </w:r>
      <w:proofErr w:type="gramStart"/>
      <w:r w:rsidRPr="00820497">
        <w:rPr>
          <w:rFonts w:asciiTheme="majorHAnsi" w:hAnsiTheme="majorHAnsi"/>
          <w:sz w:val="26"/>
          <w:szCs w:val="26"/>
        </w:rPr>
        <w:t xml:space="preserve">.  </w:t>
      </w:r>
      <w:proofErr w:type="gramEnd"/>
      <w:r w:rsidRPr="00820497">
        <w:rPr>
          <w:rFonts w:asciiTheme="majorHAnsi" w:hAnsiTheme="majorHAnsi"/>
          <w:sz w:val="26"/>
          <w:szCs w:val="26"/>
        </w:rPr>
        <w:t xml:space="preserve">Before the probationary period ends, Ellsworth shall decide whether to become a life member and notify the Home of her decision.  If she decides to remain at the Home, she becomes a life member of the Home.  </w:t>
      </w:r>
    </w:p>
    <w:p w:rsidR="00820497" w:rsidRPr="00820497" w:rsidRDefault="00820497" w:rsidP="000022CD">
      <w:pPr>
        <w:pStyle w:val="Heading3"/>
        <w:numPr>
          <w:ilvl w:val="2"/>
          <w:numId w:val="30"/>
        </w:numPr>
        <w:rPr>
          <w:rFonts w:asciiTheme="majorHAnsi" w:hAnsiTheme="majorHAnsi"/>
          <w:sz w:val="26"/>
          <w:szCs w:val="26"/>
        </w:rPr>
      </w:pPr>
      <w:r w:rsidRPr="00820497">
        <w:rPr>
          <w:rFonts w:asciiTheme="majorHAnsi" w:hAnsiTheme="majorHAnsi"/>
          <w:b/>
          <w:sz w:val="26"/>
          <w:szCs w:val="26"/>
        </w:rPr>
        <w:t>Right to Leave the Home</w:t>
      </w:r>
      <w:r w:rsidRPr="00820497">
        <w:rPr>
          <w:rFonts w:asciiTheme="majorHAnsi" w:hAnsiTheme="majorHAnsi"/>
          <w:sz w:val="26"/>
          <w:szCs w:val="26"/>
        </w:rPr>
        <w:t>.  Ellsworth may leave the Home at any time, regardless of whether she becomes a life member.</w:t>
      </w:r>
    </w:p>
    <w:p w:rsidR="00820497" w:rsidRPr="00820497" w:rsidRDefault="00820497" w:rsidP="000022CD">
      <w:pPr>
        <w:pStyle w:val="Heading2"/>
        <w:numPr>
          <w:ilvl w:val="1"/>
          <w:numId w:val="32"/>
        </w:numPr>
        <w:tabs>
          <w:tab w:val="clear" w:pos="71"/>
          <w:tab w:val="left" w:pos="1440"/>
        </w:tabs>
        <w:ind w:left="0"/>
        <w:rPr>
          <w:rFonts w:asciiTheme="majorHAnsi" w:hAnsiTheme="majorHAnsi"/>
          <w:b/>
          <w:sz w:val="26"/>
          <w:szCs w:val="26"/>
        </w:rPr>
      </w:pPr>
      <w:r w:rsidRPr="00820497">
        <w:rPr>
          <w:rFonts w:asciiTheme="majorHAnsi" w:hAnsiTheme="majorHAnsi"/>
          <w:b/>
          <w:spacing w:val="-3"/>
          <w:sz w:val="26"/>
          <w:szCs w:val="26"/>
        </w:rPr>
        <w:t>Consequences of Departure or Death.</w:t>
      </w:r>
    </w:p>
    <w:p w:rsidR="00820497" w:rsidRPr="00820497" w:rsidRDefault="00820497" w:rsidP="000022CD">
      <w:pPr>
        <w:numPr>
          <w:ilvl w:val="0"/>
          <w:numId w:val="28"/>
        </w:numPr>
        <w:tabs>
          <w:tab w:val="clear" w:pos="1903"/>
          <w:tab w:val="left" w:pos="1440"/>
        </w:tabs>
        <w:suppressAutoHyphens/>
        <w:spacing w:after="240"/>
        <w:ind w:left="1469" w:right="1512" w:hanging="720"/>
        <w:rPr>
          <w:rFonts w:asciiTheme="majorHAnsi" w:hAnsiTheme="majorHAnsi"/>
          <w:spacing w:val="-3"/>
          <w:sz w:val="26"/>
          <w:szCs w:val="26"/>
        </w:rPr>
      </w:pPr>
      <w:r w:rsidRPr="00820497">
        <w:rPr>
          <w:rFonts w:asciiTheme="majorHAnsi" w:hAnsiTheme="majorHAnsi"/>
          <w:b/>
          <w:spacing w:val="-3"/>
          <w:sz w:val="26"/>
          <w:szCs w:val="26"/>
        </w:rPr>
        <w:t>Departure before the End of the Probationary Period</w:t>
      </w:r>
      <w:r w:rsidRPr="00820497">
        <w:rPr>
          <w:rFonts w:asciiTheme="majorHAnsi" w:hAnsiTheme="majorHAnsi"/>
          <w:spacing w:val="-3"/>
          <w:sz w:val="26"/>
          <w:szCs w:val="26"/>
        </w:rPr>
        <w:t xml:space="preserve">.  If Ellsworth leaves the Home before the probationary period ends, the Home shall refund the amount equal to the Gift </w:t>
      </w:r>
      <w:r w:rsidRPr="00820497">
        <w:rPr>
          <w:rFonts w:asciiTheme="majorHAnsi" w:hAnsiTheme="majorHAnsi"/>
          <w:i/>
          <w:spacing w:val="-3"/>
          <w:sz w:val="26"/>
          <w:szCs w:val="26"/>
        </w:rPr>
        <w:t>minus</w:t>
      </w:r>
      <w:r w:rsidRPr="00820497">
        <w:rPr>
          <w:rFonts w:asciiTheme="majorHAnsi" w:hAnsiTheme="majorHAnsi"/>
          <w:spacing w:val="-3"/>
          <w:sz w:val="26"/>
          <w:szCs w:val="26"/>
        </w:rPr>
        <w:t xml:space="preserve"> the amount equal to </w:t>
      </w:r>
    </w:p>
    <w:p w:rsidR="00820497" w:rsidRPr="00820497" w:rsidRDefault="00820497" w:rsidP="000022CD">
      <w:pPr>
        <w:pStyle w:val="Heading4"/>
        <w:numPr>
          <w:ilvl w:val="3"/>
          <w:numId w:val="30"/>
        </w:numPr>
        <w:tabs>
          <w:tab w:val="clear" w:pos="1440"/>
          <w:tab w:val="left" w:pos="2244"/>
        </w:tabs>
        <w:rPr>
          <w:rFonts w:asciiTheme="majorHAnsi" w:hAnsiTheme="majorHAnsi"/>
          <w:sz w:val="26"/>
          <w:szCs w:val="26"/>
        </w:rPr>
      </w:pPr>
      <w:proofErr w:type="gramStart"/>
      <w:r w:rsidRPr="00820497">
        <w:rPr>
          <w:rFonts w:asciiTheme="majorHAnsi" w:hAnsiTheme="majorHAnsi"/>
          <w:sz w:val="26"/>
          <w:szCs w:val="26"/>
        </w:rPr>
        <w:t>the</w:t>
      </w:r>
      <w:proofErr w:type="gramEnd"/>
      <w:r w:rsidRPr="00820497">
        <w:rPr>
          <w:rFonts w:asciiTheme="majorHAnsi" w:hAnsiTheme="majorHAnsi"/>
          <w:sz w:val="26"/>
          <w:szCs w:val="26"/>
        </w:rPr>
        <w:t xml:space="preserve"> product of $66.66 </w:t>
      </w:r>
      <w:r w:rsidRPr="00820497">
        <w:rPr>
          <w:rFonts w:asciiTheme="majorHAnsi" w:hAnsiTheme="majorHAnsi"/>
          <w:i/>
          <w:sz w:val="26"/>
          <w:szCs w:val="26"/>
        </w:rPr>
        <w:t>times</w:t>
      </w:r>
      <w:r w:rsidRPr="00820497">
        <w:rPr>
          <w:rFonts w:asciiTheme="majorHAnsi" w:hAnsiTheme="majorHAnsi"/>
          <w:sz w:val="26"/>
          <w:szCs w:val="26"/>
        </w:rPr>
        <w:t xml:space="preserve"> </w:t>
      </w:r>
    </w:p>
    <w:p w:rsidR="00820497" w:rsidRPr="00820497" w:rsidRDefault="00820497" w:rsidP="000022CD">
      <w:pPr>
        <w:pStyle w:val="Heading4"/>
        <w:numPr>
          <w:ilvl w:val="3"/>
          <w:numId w:val="30"/>
        </w:numPr>
        <w:tabs>
          <w:tab w:val="clear" w:pos="1440"/>
          <w:tab w:val="left" w:pos="2244"/>
        </w:tabs>
        <w:rPr>
          <w:rFonts w:asciiTheme="majorHAnsi" w:hAnsiTheme="majorHAnsi"/>
          <w:sz w:val="26"/>
          <w:szCs w:val="26"/>
        </w:rPr>
      </w:pPr>
      <w:proofErr w:type="gramStart"/>
      <w:r w:rsidRPr="00820497">
        <w:rPr>
          <w:rFonts w:asciiTheme="majorHAnsi" w:hAnsiTheme="majorHAnsi"/>
          <w:sz w:val="26"/>
          <w:szCs w:val="26"/>
        </w:rPr>
        <w:t>the</w:t>
      </w:r>
      <w:proofErr w:type="gramEnd"/>
      <w:r w:rsidRPr="00820497">
        <w:rPr>
          <w:rFonts w:asciiTheme="majorHAnsi" w:hAnsiTheme="majorHAnsi"/>
          <w:sz w:val="26"/>
          <w:szCs w:val="26"/>
        </w:rPr>
        <w:t xml:space="preserve"> number of days that Ellsworth has lived at the Home, excluding the day she leaves.  </w:t>
      </w:r>
    </w:p>
    <w:p w:rsidR="00820497" w:rsidRPr="00820497" w:rsidRDefault="00820497" w:rsidP="000022CD">
      <w:pPr>
        <w:numPr>
          <w:ilvl w:val="0"/>
          <w:numId w:val="28"/>
        </w:numPr>
        <w:tabs>
          <w:tab w:val="clear" w:pos="1903"/>
          <w:tab w:val="left" w:pos="-720"/>
          <w:tab w:val="num" w:pos="1309"/>
        </w:tabs>
        <w:suppressAutoHyphens/>
        <w:spacing w:after="240"/>
        <w:ind w:left="1309" w:right="1512" w:hanging="561"/>
        <w:rPr>
          <w:rFonts w:asciiTheme="majorHAnsi" w:hAnsiTheme="majorHAnsi"/>
          <w:spacing w:val="-3"/>
          <w:sz w:val="26"/>
          <w:szCs w:val="26"/>
        </w:rPr>
      </w:pPr>
      <w:r w:rsidRPr="00820497">
        <w:rPr>
          <w:rFonts w:asciiTheme="majorHAnsi" w:hAnsiTheme="majorHAnsi"/>
          <w:b/>
          <w:spacing w:val="-3"/>
          <w:sz w:val="26"/>
          <w:szCs w:val="26"/>
        </w:rPr>
        <w:t>Departure after the End of the Probationary Period</w:t>
      </w:r>
      <w:r w:rsidRPr="00820497">
        <w:rPr>
          <w:rFonts w:asciiTheme="majorHAnsi" w:hAnsiTheme="majorHAnsi"/>
          <w:spacing w:val="-3"/>
          <w:sz w:val="26"/>
          <w:szCs w:val="26"/>
        </w:rPr>
        <w:t xml:space="preserve">.  If Ellsworth leaves the Home after the probationary period ends, the Home is entitled to retain the Gift.  </w:t>
      </w:r>
    </w:p>
    <w:p w:rsidR="00820497" w:rsidRPr="00820497" w:rsidRDefault="00820497" w:rsidP="000022CD">
      <w:pPr>
        <w:numPr>
          <w:ilvl w:val="0"/>
          <w:numId w:val="28"/>
        </w:numPr>
        <w:tabs>
          <w:tab w:val="clear" w:pos="1903"/>
          <w:tab w:val="left" w:pos="-720"/>
          <w:tab w:val="num" w:pos="1309"/>
        </w:tabs>
        <w:suppressAutoHyphens/>
        <w:spacing w:after="240"/>
        <w:ind w:left="1309" w:right="1512" w:hanging="561"/>
        <w:rPr>
          <w:rFonts w:asciiTheme="majorHAnsi" w:hAnsiTheme="majorHAnsi"/>
          <w:spacing w:val="-3"/>
          <w:sz w:val="26"/>
          <w:szCs w:val="26"/>
        </w:rPr>
      </w:pPr>
      <w:r w:rsidRPr="00820497">
        <w:rPr>
          <w:rFonts w:asciiTheme="majorHAnsi" w:hAnsiTheme="majorHAnsi"/>
          <w:b/>
          <w:spacing w:val="-3"/>
          <w:sz w:val="26"/>
          <w:szCs w:val="26"/>
        </w:rPr>
        <w:t>Death before the End of the Probationary Period</w:t>
      </w:r>
      <w:r w:rsidRPr="00820497">
        <w:rPr>
          <w:rFonts w:asciiTheme="majorHAnsi" w:hAnsiTheme="majorHAnsi"/>
          <w:spacing w:val="-3"/>
          <w:sz w:val="26"/>
          <w:szCs w:val="26"/>
        </w:rPr>
        <w:t xml:space="preserve">.  If Ellsworth dies before the probationary period ends, the Home shall refund the amount equal to the Gift </w:t>
      </w:r>
      <w:r w:rsidRPr="00820497">
        <w:rPr>
          <w:rFonts w:asciiTheme="majorHAnsi" w:hAnsiTheme="majorHAnsi"/>
          <w:i/>
          <w:spacing w:val="-3"/>
          <w:sz w:val="26"/>
          <w:szCs w:val="26"/>
        </w:rPr>
        <w:t>minus</w:t>
      </w:r>
      <w:r w:rsidRPr="00820497">
        <w:rPr>
          <w:rFonts w:asciiTheme="majorHAnsi" w:hAnsiTheme="majorHAnsi"/>
          <w:spacing w:val="-3"/>
          <w:sz w:val="26"/>
          <w:szCs w:val="26"/>
        </w:rPr>
        <w:t xml:space="preserve"> the amount equal to </w:t>
      </w:r>
    </w:p>
    <w:p w:rsidR="00820497" w:rsidRPr="00820497" w:rsidRDefault="00820497" w:rsidP="000022CD">
      <w:pPr>
        <w:numPr>
          <w:ilvl w:val="1"/>
          <w:numId w:val="28"/>
        </w:numPr>
        <w:tabs>
          <w:tab w:val="clear" w:pos="2160"/>
          <w:tab w:val="left" w:pos="-720"/>
          <w:tab w:val="num" w:pos="2057"/>
        </w:tabs>
        <w:suppressAutoHyphens/>
        <w:spacing w:after="240"/>
        <w:ind w:left="2057" w:right="1512" w:hanging="748"/>
        <w:rPr>
          <w:rFonts w:asciiTheme="majorHAnsi" w:hAnsiTheme="majorHAnsi"/>
          <w:spacing w:val="-3"/>
          <w:sz w:val="26"/>
          <w:szCs w:val="26"/>
        </w:rPr>
      </w:pPr>
      <w:r w:rsidRPr="00820497">
        <w:rPr>
          <w:rFonts w:asciiTheme="majorHAnsi" w:hAnsiTheme="majorHAnsi"/>
          <w:spacing w:val="-3"/>
          <w:sz w:val="26"/>
          <w:szCs w:val="26"/>
        </w:rPr>
        <w:t xml:space="preserve">the product of $66.66 </w:t>
      </w:r>
      <w:r w:rsidRPr="00820497">
        <w:rPr>
          <w:rFonts w:asciiTheme="majorHAnsi" w:hAnsiTheme="majorHAnsi"/>
          <w:i/>
          <w:spacing w:val="-3"/>
          <w:sz w:val="26"/>
          <w:szCs w:val="26"/>
        </w:rPr>
        <w:t>times</w:t>
      </w:r>
      <w:r w:rsidRPr="00820497">
        <w:rPr>
          <w:rFonts w:asciiTheme="majorHAnsi" w:hAnsiTheme="majorHAnsi"/>
          <w:spacing w:val="-3"/>
          <w:sz w:val="26"/>
          <w:szCs w:val="26"/>
        </w:rPr>
        <w:t xml:space="preserve"> </w:t>
      </w:r>
    </w:p>
    <w:p w:rsidR="00820497" w:rsidRPr="00820497" w:rsidRDefault="00820497" w:rsidP="000022CD">
      <w:pPr>
        <w:numPr>
          <w:ilvl w:val="1"/>
          <w:numId w:val="28"/>
        </w:numPr>
        <w:tabs>
          <w:tab w:val="clear" w:pos="2160"/>
          <w:tab w:val="left" w:pos="-720"/>
          <w:tab w:val="num" w:pos="2057"/>
        </w:tabs>
        <w:suppressAutoHyphens/>
        <w:spacing w:after="240"/>
        <w:ind w:left="2057" w:right="1512" w:hanging="748"/>
        <w:rPr>
          <w:rFonts w:asciiTheme="majorHAnsi" w:hAnsiTheme="majorHAnsi"/>
          <w:spacing w:val="-3"/>
          <w:sz w:val="26"/>
          <w:szCs w:val="26"/>
        </w:rPr>
      </w:pPr>
      <w:proofErr w:type="gramStart"/>
      <w:r w:rsidRPr="00820497">
        <w:rPr>
          <w:rFonts w:asciiTheme="majorHAnsi" w:hAnsiTheme="majorHAnsi"/>
          <w:spacing w:val="-3"/>
          <w:sz w:val="26"/>
          <w:szCs w:val="26"/>
        </w:rPr>
        <w:t>the</w:t>
      </w:r>
      <w:proofErr w:type="gramEnd"/>
      <w:r w:rsidRPr="00820497">
        <w:rPr>
          <w:rFonts w:asciiTheme="majorHAnsi" w:hAnsiTheme="majorHAnsi"/>
          <w:spacing w:val="-3"/>
          <w:sz w:val="26"/>
          <w:szCs w:val="26"/>
        </w:rPr>
        <w:t xml:space="preserve"> number of days that Ellsworth lived at the Home, excluding the day she died.  </w:t>
      </w:r>
    </w:p>
    <w:p w:rsidR="00820497" w:rsidRPr="00820497" w:rsidRDefault="00820497" w:rsidP="000022CD">
      <w:pPr>
        <w:numPr>
          <w:ilvl w:val="0"/>
          <w:numId w:val="28"/>
        </w:numPr>
        <w:tabs>
          <w:tab w:val="clear" w:pos="1903"/>
          <w:tab w:val="left" w:pos="-720"/>
          <w:tab w:val="num" w:pos="1309"/>
        </w:tabs>
        <w:suppressAutoHyphens/>
        <w:spacing w:after="240"/>
        <w:ind w:left="1309" w:right="1512" w:hanging="561"/>
        <w:rPr>
          <w:rFonts w:asciiTheme="majorHAnsi" w:hAnsiTheme="majorHAnsi"/>
          <w:spacing w:val="-3"/>
          <w:sz w:val="26"/>
          <w:szCs w:val="26"/>
        </w:rPr>
      </w:pPr>
      <w:r w:rsidRPr="00820497">
        <w:rPr>
          <w:rFonts w:asciiTheme="majorHAnsi" w:hAnsiTheme="majorHAnsi"/>
          <w:b/>
          <w:spacing w:val="-3"/>
          <w:sz w:val="26"/>
          <w:szCs w:val="26"/>
        </w:rPr>
        <w:t>Death after the End of the Probationary Period</w:t>
      </w:r>
      <w:r w:rsidRPr="00820497">
        <w:rPr>
          <w:rFonts w:asciiTheme="majorHAnsi" w:hAnsiTheme="majorHAnsi"/>
          <w:spacing w:val="-3"/>
          <w:sz w:val="26"/>
          <w:szCs w:val="26"/>
        </w:rPr>
        <w:t xml:space="preserve">.  If Ellsworth dies after the probationary period ends, the Home is entitled to retain the Gift.  </w:t>
      </w:r>
    </w:p>
    <w:p w:rsidR="00820497" w:rsidRPr="00820497" w:rsidRDefault="00820497" w:rsidP="000022CD">
      <w:pPr>
        <w:pStyle w:val="Heading2"/>
        <w:numPr>
          <w:ilvl w:val="1"/>
          <w:numId w:val="32"/>
        </w:numPr>
        <w:tabs>
          <w:tab w:val="clear" w:pos="71"/>
          <w:tab w:val="left" w:pos="1440"/>
        </w:tabs>
        <w:ind w:left="0"/>
        <w:rPr>
          <w:rFonts w:asciiTheme="majorHAnsi" w:hAnsiTheme="majorHAnsi"/>
          <w:b/>
          <w:sz w:val="26"/>
          <w:szCs w:val="26"/>
        </w:rPr>
      </w:pPr>
      <w:r w:rsidRPr="00820497">
        <w:rPr>
          <w:rFonts w:asciiTheme="majorHAnsi" w:hAnsiTheme="majorHAnsi"/>
          <w:b/>
          <w:sz w:val="26"/>
          <w:szCs w:val="26"/>
        </w:rPr>
        <w:t>Monthly Payment</w:t>
      </w:r>
      <w:r w:rsidRPr="00820497">
        <w:rPr>
          <w:rFonts w:asciiTheme="majorHAnsi" w:hAnsiTheme="majorHAnsi"/>
          <w:sz w:val="26"/>
          <w:szCs w:val="26"/>
        </w:rPr>
        <w:t>.  Only a member who does not have the money to pay for a life membership may pay by the month.</w:t>
      </w:r>
    </w:p>
    <w:p w:rsidR="00820497" w:rsidRPr="00820497" w:rsidRDefault="00820497" w:rsidP="000022CD">
      <w:pPr>
        <w:pStyle w:val="BodyText"/>
        <w:rPr>
          <w:rFonts w:asciiTheme="majorHAnsi" w:hAnsiTheme="majorHAnsi"/>
          <w:b/>
          <w:sz w:val="26"/>
          <w:szCs w:val="26"/>
        </w:rPr>
      </w:pPr>
      <w:r w:rsidRPr="00820497">
        <w:rPr>
          <w:rFonts w:asciiTheme="majorHAnsi" w:hAnsiTheme="majorHAnsi"/>
          <w:b/>
          <w:sz w:val="26"/>
          <w:szCs w:val="26"/>
        </w:rPr>
        <w:t>Notes</w:t>
      </w:r>
    </w:p>
    <w:p w:rsidR="00820497" w:rsidRPr="00820497" w:rsidRDefault="00820497" w:rsidP="000022CD">
      <w:pPr>
        <w:numPr>
          <w:ilvl w:val="0"/>
          <w:numId w:val="27"/>
        </w:numPr>
        <w:spacing w:after="240"/>
        <w:ind w:hanging="720"/>
        <w:rPr>
          <w:rFonts w:asciiTheme="majorHAnsi" w:hAnsiTheme="majorHAnsi"/>
          <w:sz w:val="26"/>
          <w:szCs w:val="26"/>
        </w:rPr>
      </w:pPr>
      <w:r w:rsidRPr="00820497">
        <w:rPr>
          <w:rFonts w:asciiTheme="majorHAnsi" w:hAnsiTheme="majorHAnsi"/>
          <w:sz w:val="26"/>
          <w:szCs w:val="26"/>
        </w:rPr>
        <w:t xml:space="preserve">The definition of </w:t>
      </w:r>
      <w:r w:rsidRPr="00820497">
        <w:rPr>
          <w:rFonts w:asciiTheme="majorHAnsi" w:hAnsiTheme="majorHAnsi"/>
          <w:i/>
          <w:sz w:val="26"/>
          <w:szCs w:val="26"/>
        </w:rPr>
        <w:t>Gift</w:t>
      </w:r>
      <w:r w:rsidRPr="00820497">
        <w:rPr>
          <w:rFonts w:asciiTheme="majorHAnsi" w:hAnsiTheme="majorHAnsi"/>
          <w:sz w:val="26"/>
          <w:szCs w:val="26"/>
        </w:rPr>
        <w:t xml:space="preserve"> is not strictly necessary as it is replacing a dollar amount.  However, the repeated use of the dollar amount seems crass.</w:t>
      </w:r>
    </w:p>
    <w:p w:rsidR="00820497" w:rsidRPr="00820497" w:rsidRDefault="00820497" w:rsidP="000022CD">
      <w:pPr>
        <w:numPr>
          <w:ilvl w:val="0"/>
          <w:numId w:val="27"/>
        </w:numPr>
        <w:spacing w:after="240"/>
        <w:ind w:hanging="720"/>
        <w:rPr>
          <w:rFonts w:asciiTheme="majorHAnsi" w:hAnsiTheme="majorHAnsi"/>
          <w:sz w:val="26"/>
          <w:szCs w:val="26"/>
        </w:rPr>
      </w:pPr>
      <w:r w:rsidRPr="00820497">
        <w:rPr>
          <w:rFonts w:asciiTheme="majorHAnsi" w:hAnsiTheme="majorHAnsi"/>
          <w:sz w:val="26"/>
          <w:szCs w:val="26"/>
        </w:rPr>
        <w:t>Using two subsections in Section 1.1 is not required.  The proposed provision does it to make prominent the statement that Gift is subject to certain conditions</w:t>
      </w:r>
    </w:p>
    <w:p w:rsidR="00820497" w:rsidRPr="00820497" w:rsidRDefault="00820497" w:rsidP="000022CD">
      <w:pPr>
        <w:numPr>
          <w:ilvl w:val="0"/>
          <w:numId w:val="27"/>
        </w:numPr>
        <w:spacing w:after="240"/>
        <w:ind w:hanging="720"/>
        <w:rPr>
          <w:rFonts w:asciiTheme="majorHAnsi" w:hAnsiTheme="majorHAnsi"/>
          <w:sz w:val="26"/>
          <w:szCs w:val="26"/>
        </w:rPr>
      </w:pPr>
      <w:r w:rsidRPr="00820497">
        <w:rPr>
          <w:rFonts w:asciiTheme="majorHAnsi" w:hAnsiTheme="majorHAnsi"/>
          <w:sz w:val="26"/>
          <w:szCs w:val="26"/>
        </w:rPr>
        <w:t xml:space="preserve">Whether </w:t>
      </w:r>
      <w:r w:rsidRPr="00820497">
        <w:rPr>
          <w:rFonts w:asciiTheme="majorHAnsi" w:hAnsiTheme="majorHAnsi"/>
          <w:i/>
          <w:sz w:val="26"/>
          <w:szCs w:val="26"/>
        </w:rPr>
        <w:t>benevolence</w:t>
      </w:r>
      <w:r w:rsidRPr="00820497">
        <w:rPr>
          <w:rFonts w:asciiTheme="majorHAnsi" w:hAnsiTheme="majorHAnsi"/>
          <w:sz w:val="26"/>
          <w:szCs w:val="26"/>
        </w:rPr>
        <w:t xml:space="preserve"> is necessary depends upon whether Ellsworth and the Home see a difference between it and </w:t>
      </w:r>
      <w:r w:rsidRPr="00820497">
        <w:rPr>
          <w:rFonts w:asciiTheme="majorHAnsi" w:hAnsiTheme="majorHAnsi"/>
          <w:i/>
          <w:sz w:val="26"/>
          <w:szCs w:val="26"/>
        </w:rPr>
        <w:t>charitable</w:t>
      </w:r>
      <w:r w:rsidRPr="00820497">
        <w:rPr>
          <w:rFonts w:asciiTheme="majorHAnsi" w:hAnsiTheme="majorHAnsi"/>
          <w:sz w:val="26"/>
          <w:szCs w:val="26"/>
        </w:rPr>
        <w:t>.  In the real world, students might want to research this.</w:t>
      </w:r>
    </w:p>
    <w:p w:rsidR="00820497" w:rsidRPr="00820497" w:rsidRDefault="00820497" w:rsidP="000022CD">
      <w:pPr>
        <w:numPr>
          <w:ilvl w:val="0"/>
          <w:numId w:val="27"/>
        </w:numPr>
        <w:spacing w:after="240"/>
        <w:ind w:hanging="720"/>
        <w:rPr>
          <w:rFonts w:asciiTheme="majorHAnsi" w:hAnsiTheme="majorHAnsi"/>
          <w:sz w:val="26"/>
          <w:szCs w:val="26"/>
        </w:rPr>
      </w:pPr>
      <w:r w:rsidRPr="00820497">
        <w:rPr>
          <w:rFonts w:asciiTheme="majorHAnsi" w:hAnsiTheme="majorHAnsi"/>
          <w:sz w:val="26"/>
          <w:szCs w:val="26"/>
        </w:rPr>
        <w:t xml:space="preserve">The statements of what the Home </w:t>
      </w:r>
      <w:r w:rsidRPr="00820497">
        <w:rPr>
          <w:rFonts w:asciiTheme="majorHAnsi" w:hAnsiTheme="majorHAnsi"/>
          <w:i/>
          <w:sz w:val="26"/>
          <w:szCs w:val="26"/>
        </w:rPr>
        <w:t>is entitled to</w:t>
      </w:r>
      <w:r w:rsidRPr="00820497">
        <w:rPr>
          <w:rFonts w:asciiTheme="majorHAnsi" w:hAnsiTheme="majorHAnsi"/>
          <w:sz w:val="26"/>
          <w:szCs w:val="26"/>
        </w:rPr>
        <w:t xml:space="preserve"> are rights.  The flip side covenants are the implied covenants of Ellsworth not to seek the return of the  Gift</w:t>
      </w:r>
      <w:proofErr w:type="gramStart"/>
      <w:r w:rsidRPr="00820497">
        <w:rPr>
          <w:rFonts w:asciiTheme="majorHAnsi" w:hAnsiTheme="majorHAnsi"/>
          <w:sz w:val="26"/>
          <w:szCs w:val="26"/>
        </w:rPr>
        <w:t xml:space="preserve">.  </w:t>
      </w:r>
      <w:proofErr w:type="gramEnd"/>
      <w:r w:rsidRPr="00820497">
        <w:rPr>
          <w:rFonts w:asciiTheme="majorHAnsi" w:hAnsiTheme="majorHAnsi"/>
          <w:sz w:val="26"/>
          <w:szCs w:val="26"/>
        </w:rPr>
        <w:t xml:space="preserve">Stating that the Home </w:t>
      </w:r>
      <w:r w:rsidRPr="00820497">
        <w:rPr>
          <w:rFonts w:asciiTheme="majorHAnsi" w:hAnsiTheme="majorHAnsi"/>
          <w:i/>
          <w:sz w:val="26"/>
          <w:szCs w:val="26"/>
        </w:rPr>
        <w:t>may keep</w:t>
      </w:r>
      <w:r w:rsidRPr="00820497">
        <w:rPr>
          <w:rFonts w:asciiTheme="majorHAnsi" w:hAnsiTheme="majorHAnsi"/>
          <w:sz w:val="26"/>
          <w:szCs w:val="26"/>
        </w:rPr>
        <w:t xml:space="preserve"> the Gift probably would not satisfy the Home.  Its view would be that keeping the Gift would not be a matter of its discretionary authority.  Instead, it has a claim of right.</w:t>
      </w:r>
    </w:p>
    <w:p w:rsidR="00820497" w:rsidRPr="00820497" w:rsidRDefault="00820497" w:rsidP="000022CD">
      <w:pPr>
        <w:numPr>
          <w:ilvl w:val="0"/>
          <w:numId w:val="27"/>
        </w:numPr>
        <w:spacing w:after="240"/>
        <w:ind w:hanging="720"/>
        <w:rPr>
          <w:rFonts w:asciiTheme="majorHAnsi" w:hAnsiTheme="majorHAnsi"/>
          <w:sz w:val="26"/>
          <w:szCs w:val="26"/>
        </w:rPr>
      </w:pPr>
      <w:r w:rsidRPr="00820497">
        <w:rPr>
          <w:rFonts w:asciiTheme="majorHAnsi" w:hAnsiTheme="majorHAnsi"/>
          <w:sz w:val="26"/>
          <w:szCs w:val="26"/>
        </w:rPr>
        <w:t xml:space="preserve">The probationary period of </w:t>
      </w:r>
      <w:r w:rsidRPr="00820497">
        <w:rPr>
          <w:rFonts w:asciiTheme="majorHAnsi" w:hAnsiTheme="majorHAnsi"/>
          <w:i/>
          <w:sz w:val="26"/>
          <w:szCs w:val="26"/>
        </w:rPr>
        <w:t>two months</w:t>
      </w:r>
      <w:r w:rsidRPr="00820497">
        <w:rPr>
          <w:rFonts w:asciiTheme="majorHAnsi" w:hAnsiTheme="majorHAnsi"/>
          <w:sz w:val="26"/>
          <w:szCs w:val="26"/>
        </w:rPr>
        <w:t xml:space="preserve"> is ambiguous.  The redraft changes the period to 60 days.  This statement of the time period also works well conceptually with the provisions determining the amount of the refund.</w:t>
      </w:r>
    </w:p>
    <w:p w:rsidR="00820497" w:rsidRPr="00820497" w:rsidRDefault="00820497" w:rsidP="000022CD">
      <w:pPr>
        <w:numPr>
          <w:ilvl w:val="0"/>
          <w:numId w:val="27"/>
        </w:numPr>
        <w:spacing w:after="240"/>
        <w:ind w:hanging="720"/>
        <w:rPr>
          <w:rFonts w:asciiTheme="majorHAnsi" w:hAnsiTheme="majorHAnsi"/>
          <w:sz w:val="26"/>
          <w:szCs w:val="26"/>
        </w:rPr>
      </w:pPr>
      <w:r w:rsidRPr="00820497">
        <w:rPr>
          <w:rFonts w:asciiTheme="majorHAnsi" w:hAnsiTheme="majorHAnsi"/>
          <w:sz w:val="26"/>
          <w:szCs w:val="26"/>
        </w:rPr>
        <w:t>The redraft provides for a per day fee rather than a per month fee.  The aggregate fee is easier to calculate if a per day fee is used</w:t>
      </w:r>
      <w:proofErr w:type="gramStart"/>
      <w:r w:rsidRPr="00820497">
        <w:rPr>
          <w:rFonts w:asciiTheme="majorHAnsi" w:hAnsiTheme="majorHAnsi"/>
          <w:sz w:val="26"/>
          <w:szCs w:val="26"/>
        </w:rPr>
        <w:t xml:space="preserve">.  </w:t>
      </w:r>
      <w:proofErr w:type="gramEnd"/>
      <w:r w:rsidRPr="00820497">
        <w:rPr>
          <w:rFonts w:asciiTheme="majorHAnsi" w:hAnsiTheme="majorHAnsi"/>
          <w:sz w:val="26"/>
          <w:szCs w:val="26"/>
        </w:rPr>
        <w:t xml:space="preserve">If a per month fee is used, the calculation for each month would be as follows:  </w:t>
      </w:r>
    </w:p>
    <w:p w:rsidR="00820497" w:rsidRPr="00820497" w:rsidRDefault="00820497" w:rsidP="000022CD">
      <w:pPr>
        <w:spacing w:after="240"/>
        <w:ind w:left="748"/>
        <w:rPr>
          <w:rFonts w:asciiTheme="majorHAnsi" w:hAnsiTheme="majorHAnsi"/>
          <w:sz w:val="26"/>
          <w:szCs w:val="26"/>
        </w:rPr>
      </w:pPr>
      <w:r w:rsidRPr="00820497">
        <w:rPr>
          <w:rFonts w:asciiTheme="majorHAnsi" w:hAnsiTheme="majorHAnsi"/>
          <w:sz w:val="26"/>
          <w:szCs w:val="26"/>
        </w:rPr>
        <w:t>With respect to each month for which a calculation is being made,</w:t>
      </w:r>
    </w:p>
    <w:p w:rsidR="00820497" w:rsidRPr="00820497" w:rsidRDefault="00820497" w:rsidP="000022CD">
      <w:pPr>
        <w:numPr>
          <w:ilvl w:val="1"/>
          <w:numId w:val="27"/>
        </w:numPr>
        <w:tabs>
          <w:tab w:val="clear" w:pos="1800"/>
          <w:tab w:val="num" w:pos="1496"/>
        </w:tabs>
        <w:spacing w:after="240"/>
        <w:ind w:left="1496" w:hanging="748"/>
        <w:rPr>
          <w:rFonts w:asciiTheme="majorHAnsi" w:hAnsiTheme="majorHAnsi"/>
          <w:sz w:val="26"/>
          <w:szCs w:val="26"/>
        </w:rPr>
      </w:pPr>
      <w:r w:rsidRPr="00820497">
        <w:rPr>
          <w:rFonts w:asciiTheme="majorHAnsi" w:hAnsiTheme="majorHAnsi"/>
          <w:i/>
          <w:sz w:val="26"/>
          <w:szCs w:val="26"/>
        </w:rPr>
        <w:t>divide</w:t>
      </w:r>
      <w:r w:rsidRPr="00820497">
        <w:rPr>
          <w:rFonts w:asciiTheme="majorHAnsi" w:hAnsiTheme="majorHAnsi"/>
          <w:sz w:val="26"/>
          <w:szCs w:val="26"/>
        </w:rPr>
        <w:t xml:space="preserve"> $2,000 by the number of days in that month, and </w:t>
      </w:r>
    </w:p>
    <w:p w:rsidR="00820497" w:rsidRPr="00820497" w:rsidRDefault="00820497" w:rsidP="000022CD">
      <w:pPr>
        <w:numPr>
          <w:ilvl w:val="1"/>
          <w:numId w:val="27"/>
        </w:numPr>
        <w:tabs>
          <w:tab w:val="clear" w:pos="1800"/>
          <w:tab w:val="num" w:pos="1496"/>
        </w:tabs>
        <w:spacing w:after="240"/>
        <w:ind w:left="1496" w:hanging="748"/>
        <w:rPr>
          <w:rFonts w:asciiTheme="majorHAnsi" w:hAnsiTheme="majorHAnsi"/>
          <w:sz w:val="26"/>
          <w:szCs w:val="26"/>
        </w:rPr>
      </w:pPr>
      <w:r w:rsidRPr="00820497">
        <w:rPr>
          <w:rFonts w:asciiTheme="majorHAnsi" w:hAnsiTheme="majorHAnsi"/>
          <w:i/>
          <w:sz w:val="26"/>
          <w:szCs w:val="26"/>
        </w:rPr>
        <w:t>multiply</w:t>
      </w:r>
      <w:r w:rsidRPr="00820497">
        <w:rPr>
          <w:rFonts w:asciiTheme="majorHAnsi" w:hAnsiTheme="majorHAnsi"/>
          <w:sz w:val="26"/>
          <w:szCs w:val="26"/>
        </w:rPr>
        <w:t xml:space="preserve"> that result [quotient] </w:t>
      </w:r>
      <w:r w:rsidRPr="00820497">
        <w:rPr>
          <w:rFonts w:asciiTheme="majorHAnsi" w:hAnsiTheme="majorHAnsi"/>
          <w:i/>
          <w:sz w:val="26"/>
          <w:szCs w:val="26"/>
        </w:rPr>
        <w:t>times</w:t>
      </w:r>
      <w:r w:rsidRPr="00820497">
        <w:rPr>
          <w:rFonts w:asciiTheme="majorHAnsi" w:hAnsiTheme="majorHAnsi"/>
          <w:sz w:val="26"/>
          <w:szCs w:val="26"/>
        </w:rPr>
        <w:t xml:space="preserve"> the number of days Ellsworth remained in the home that month, excluding the day she leaves the Home.  </w:t>
      </w:r>
    </w:p>
    <w:p w:rsidR="00820497" w:rsidRPr="00820497" w:rsidRDefault="00820497" w:rsidP="000022CD">
      <w:pPr>
        <w:pStyle w:val="BlockText10"/>
        <w:rPr>
          <w:rFonts w:asciiTheme="majorHAnsi" w:hAnsiTheme="majorHAnsi"/>
          <w:sz w:val="26"/>
          <w:szCs w:val="26"/>
        </w:rPr>
      </w:pPr>
      <w:r w:rsidRPr="00820497">
        <w:rPr>
          <w:rFonts w:asciiTheme="majorHAnsi" w:hAnsiTheme="majorHAnsi"/>
          <w:sz w:val="26"/>
          <w:szCs w:val="26"/>
        </w:rPr>
        <w:t>If the parties want to avoid this formula, they must agree to the per day fee as the result would differ depending upon whether $2,000 is divided by 30 or 31.  The proposed per day fee used 30 as the number of days.</w:t>
      </w:r>
    </w:p>
    <w:p w:rsidR="00820497" w:rsidRPr="00820497" w:rsidRDefault="00820497" w:rsidP="000022CD">
      <w:pPr>
        <w:pStyle w:val="BlockText10"/>
        <w:rPr>
          <w:rFonts w:asciiTheme="majorHAnsi" w:hAnsiTheme="majorHAnsi"/>
          <w:sz w:val="26"/>
          <w:szCs w:val="26"/>
        </w:rPr>
      </w:pPr>
      <w:r w:rsidRPr="00820497">
        <w:rPr>
          <w:rFonts w:asciiTheme="majorHAnsi" w:hAnsiTheme="majorHAnsi"/>
          <w:i/>
          <w:sz w:val="26"/>
          <w:szCs w:val="26"/>
        </w:rPr>
        <w:t>Issue</w:t>
      </w:r>
      <w:r w:rsidRPr="00820497">
        <w:rPr>
          <w:rFonts w:asciiTheme="majorHAnsi" w:hAnsiTheme="majorHAnsi"/>
          <w:sz w:val="26"/>
          <w:szCs w:val="26"/>
        </w:rPr>
        <w:t xml:space="preserve">:  Should the calculation include or exclude the day that Ellsworth </w:t>
      </w:r>
      <w:commentRangeStart w:id="0"/>
      <w:r w:rsidRPr="00820497">
        <w:rPr>
          <w:rFonts w:asciiTheme="majorHAnsi" w:hAnsiTheme="majorHAnsi"/>
          <w:sz w:val="26"/>
          <w:szCs w:val="26"/>
        </w:rPr>
        <w:t>leaves</w:t>
      </w:r>
      <w:commentRangeEnd w:id="0"/>
      <w:r w:rsidRPr="00820497">
        <w:rPr>
          <w:rStyle w:val="CommentReference"/>
          <w:rFonts w:asciiTheme="majorHAnsi" w:hAnsiTheme="majorHAnsi"/>
          <w:sz w:val="26"/>
          <w:szCs w:val="26"/>
        </w:rPr>
        <w:commentReference w:id="0"/>
      </w:r>
      <w:r w:rsidRPr="00820497">
        <w:rPr>
          <w:rFonts w:asciiTheme="majorHAnsi" w:hAnsiTheme="majorHAnsi"/>
          <w:sz w:val="26"/>
          <w:szCs w:val="26"/>
        </w:rPr>
        <w:t>?  The proposed redraft excludes the day that Ellsworth leaves.</w:t>
      </w:r>
    </w:p>
    <w:p w:rsidR="00820497" w:rsidRPr="00820497" w:rsidRDefault="00820497" w:rsidP="000022CD">
      <w:pPr>
        <w:numPr>
          <w:ilvl w:val="0"/>
          <w:numId w:val="27"/>
        </w:numPr>
        <w:spacing w:after="240"/>
        <w:ind w:hanging="720"/>
        <w:rPr>
          <w:rFonts w:asciiTheme="majorHAnsi" w:hAnsiTheme="majorHAnsi"/>
          <w:sz w:val="26"/>
          <w:szCs w:val="26"/>
        </w:rPr>
      </w:pPr>
      <w:r w:rsidRPr="00820497">
        <w:rPr>
          <w:rFonts w:asciiTheme="majorHAnsi" w:hAnsiTheme="majorHAnsi"/>
          <w:sz w:val="26"/>
          <w:szCs w:val="26"/>
        </w:rPr>
        <w:t xml:space="preserve">The provisions in Section 1.3 speak of Ellsworth leaving or dying before or after </w:t>
      </w:r>
      <w:r w:rsidRPr="00820497">
        <w:rPr>
          <w:rFonts w:asciiTheme="majorHAnsi" w:hAnsiTheme="majorHAnsi"/>
          <w:i/>
          <w:sz w:val="26"/>
          <w:szCs w:val="26"/>
        </w:rPr>
        <w:t>the probationary period ends</w:t>
      </w:r>
      <w:r w:rsidRPr="00820497">
        <w:rPr>
          <w:rFonts w:asciiTheme="majorHAnsi" w:hAnsiTheme="majorHAnsi"/>
          <w:sz w:val="26"/>
          <w:szCs w:val="26"/>
        </w:rPr>
        <w:t xml:space="preserve">, rather than whether she has </w:t>
      </w:r>
      <w:r w:rsidRPr="00820497">
        <w:rPr>
          <w:rFonts w:asciiTheme="majorHAnsi" w:hAnsiTheme="majorHAnsi"/>
          <w:i/>
          <w:sz w:val="26"/>
          <w:szCs w:val="26"/>
        </w:rPr>
        <w:t>become</w:t>
      </w:r>
      <w:r w:rsidRPr="00820497">
        <w:rPr>
          <w:rFonts w:asciiTheme="majorHAnsi" w:hAnsiTheme="majorHAnsi"/>
          <w:sz w:val="26"/>
          <w:szCs w:val="26"/>
        </w:rPr>
        <w:t xml:space="preserve"> </w:t>
      </w:r>
      <w:r w:rsidRPr="00820497">
        <w:rPr>
          <w:rFonts w:asciiTheme="majorHAnsi" w:hAnsiTheme="majorHAnsi"/>
          <w:i/>
          <w:sz w:val="26"/>
          <w:szCs w:val="26"/>
        </w:rPr>
        <w:t>a life member</w:t>
      </w:r>
      <w:r w:rsidRPr="00820497">
        <w:rPr>
          <w:rFonts w:asciiTheme="majorHAnsi" w:hAnsiTheme="majorHAnsi"/>
          <w:sz w:val="26"/>
          <w:szCs w:val="26"/>
        </w:rPr>
        <w:t>.  Technically, to become a life member, Ellsworth is required to notify the Home of her decision.  What if Ellsworth dies after the probationary period ends, but before she notifies the Home of her decision to become a life member?  The proposed draft avoids that interpretive problem.</w:t>
      </w:r>
    </w:p>
    <w:p w:rsidR="00E80480" w:rsidRPr="00820497" w:rsidRDefault="00E80480" w:rsidP="000022CD">
      <w:pPr>
        <w:rPr>
          <w:rFonts w:asciiTheme="majorHAnsi" w:hAnsiTheme="majorHAnsi"/>
          <w:sz w:val="26"/>
          <w:szCs w:val="26"/>
        </w:rPr>
      </w:pPr>
    </w:p>
    <w:sectPr w:rsidR="00E80480" w:rsidRPr="00820497" w:rsidSect="000022CD">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Tina L. Stark" w:date="2014-03-23T15:39:00Z" w:initials="TLS">
    <w:p w:rsidR="00333083" w:rsidRDefault="00333083" w:rsidP="00820497">
      <w:pPr>
        <w:pStyle w:val="CommentText"/>
      </w:pPr>
      <w:r w:rsidRPr="00333083">
        <w:rPr>
          <w:rStyle w:val="CommentReference"/>
        </w:rPr>
        <w:annotationRef/>
      </w:r>
      <w:r w:rsidRPr="00333083">
        <w:rPr>
          <w:rStyle w:val="CommentReference"/>
        </w:rPr>
        <w:t>Present</w:t>
      </w:r>
      <w:r>
        <w:t xml:space="preserve"> as ambiguity in endgame with money issues.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F7E" w:rsidRDefault="007E4F7E" w:rsidP="00820497">
      <w:r>
        <w:separator/>
      </w:r>
    </w:p>
  </w:endnote>
  <w:endnote w:type="continuationSeparator" w:id="0">
    <w:p w:rsidR="007E4F7E" w:rsidRDefault="007E4F7E" w:rsidP="00820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Schoolbook">
    <w:altName w:val="Century"/>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083" w:rsidRDefault="00333083" w:rsidP="0082049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083" w:rsidRDefault="00333083" w:rsidP="0082049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F7E" w:rsidRDefault="007E4F7E" w:rsidP="00820497">
      <w:r>
        <w:separator/>
      </w:r>
    </w:p>
  </w:footnote>
  <w:footnote w:type="continuationSeparator" w:id="0">
    <w:p w:rsidR="007E4F7E" w:rsidRDefault="007E4F7E" w:rsidP="00820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083" w:rsidRPr="00523657" w:rsidRDefault="00333083" w:rsidP="00820497">
    <w:pPr>
      <w:pStyle w:val="Header"/>
      <w:framePr w:wrap="around" w:vAnchor="text" w:hAnchor="margin" w:xAlign="outside" w:y="1"/>
      <w:rPr>
        <w:rStyle w:val="PageNumber"/>
        <w:b/>
      </w:rPr>
    </w:pPr>
    <w:r w:rsidRPr="00523657">
      <w:rPr>
        <w:rStyle w:val="PageNumber"/>
        <w:b/>
      </w:rPr>
      <w:fldChar w:fldCharType="begin"/>
    </w:r>
    <w:r w:rsidRPr="00523657">
      <w:rPr>
        <w:rStyle w:val="PageNumber"/>
        <w:b/>
      </w:rPr>
      <w:instrText xml:space="preserve">PAGE  </w:instrText>
    </w:r>
    <w:r w:rsidRPr="00523657">
      <w:rPr>
        <w:rStyle w:val="PageNumber"/>
        <w:b/>
      </w:rPr>
      <w:fldChar w:fldCharType="separate"/>
    </w:r>
    <w:r>
      <w:rPr>
        <w:rStyle w:val="PageNumber"/>
        <w:b/>
        <w:noProof/>
      </w:rPr>
      <w:t>184</w:t>
    </w:r>
    <w:r w:rsidRPr="00523657">
      <w:rPr>
        <w:rStyle w:val="PageNumber"/>
        <w:b/>
      </w:rPr>
      <w:fldChar w:fldCharType="end"/>
    </w:r>
  </w:p>
  <w:p w:rsidR="00333083" w:rsidRPr="00FD7E95" w:rsidRDefault="00333083" w:rsidP="00820497">
    <w:pPr>
      <w:pStyle w:val="Header"/>
      <w:ind w:right="360" w:firstLine="360"/>
      <w:jc w:val="center"/>
      <w:rPr>
        <w:b/>
      </w:rPr>
    </w:pPr>
    <w:r w:rsidRPr="00FD7E95">
      <w:rPr>
        <w:b/>
      </w:rPr>
      <w:t>Drafting Contracts:  How and Why Lawyers Do What They Do</w:t>
    </w:r>
  </w:p>
  <w:p w:rsidR="00333083" w:rsidRDefault="003330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083" w:rsidRPr="00D21E2A" w:rsidRDefault="00333083" w:rsidP="000022CD">
    <w:pPr>
      <w:pStyle w:val="Header"/>
      <w:ind w:right="360" w:firstLine="360"/>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75CA"/>
    <w:multiLevelType w:val="hybridMultilevel"/>
    <w:tmpl w:val="2B00EFB8"/>
    <w:lvl w:ilvl="0" w:tplc="98A21AAE">
      <w:start w:val="1"/>
      <w:numFmt w:val="lowerLetter"/>
      <w:pStyle w:val="Lista"/>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6E0EC6"/>
    <w:multiLevelType w:val="hybridMultilevel"/>
    <w:tmpl w:val="F894EC52"/>
    <w:lvl w:ilvl="0" w:tplc="DC46EFC6">
      <w:start w:val="1"/>
      <w:numFmt w:val="decimal"/>
      <w:pStyle w:val="Exercise13"/>
      <w:lvlText w:val="Exercise 13-%1"/>
      <w:lvlJc w:val="left"/>
      <w:pPr>
        <w:tabs>
          <w:tab w:val="num" w:pos="0"/>
        </w:tabs>
        <w:ind w:left="0" w:firstLine="0"/>
      </w:pPr>
      <w:rPr>
        <w:rFonts w:ascii="Arial" w:hAnsi="Arial"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E0216E"/>
    <w:multiLevelType w:val="hybridMultilevel"/>
    <w:tmpl w:val="F2DC87A8"/>
    <w:lvl w:ilvl="0" w:tplc="984876C6">
      <w:start w:val="1"/>
      <w:numFmt w:val="bullet"/>
      <w:pStyle w:val="Bullet1"/>
      <w:lvlText w:val=""/>
      <w:lvlJc w:val="left"/>
      <w:pPr>
        <w:tabs>
          <w:tab w:val="num" w:pos="2160"/>
        </w:tabs>
        <w:ind w:left="2160" w:hanging="72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B56A80"/>
    <w:multiLevelType w:val="hybridMultilevel"/>
    <w:tmpl w:val="50E83BB6"/>
    <w:lvl w:ilvl="0" w:tplc="0409000F">
      <w:start w:val="1"/>
      <w:numFmt w:val="decimal"/>
      <w:lvlText w:val="%1."/>
      <w:lvlJc w:val="left"/>
      <w:pPr>
        <w:tabs>
          <w:tab w:val="num" w:pos="720"/>
        </w:tabs>
        <w:ind w:left="720" w:hanging="360"/>
      </w:pPr>
      <w:rPr>
        <w:rFonts w:hint="default"/>
      </w:rPr>
    </w:lvl>
    <w:lvl w:ilvl="1" w:tplc="087A97EA">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3F7FA4"/>
    <w:multiLevelType w:val="multilevel"/>
    <w:tmpl w:val="8A7E7454"/>
    <w:lvl w:ilvl="0">
      <w:start w:val="1"/>
      <w:numFmt w:val="decimal"/>
      <w:pStyle w:val="Heading1"/>
      <w:suff w:val="nothing"/>
      <w:lvlText w:val="Article %1"/>
      <w:lvlJc w:val="center"/>
      <w:pPr>
        <w:ind w:left="0" w:firstLine="0"/>
      </w:pPr>
      <w:rPr>
        <w:rFonts w:ascii="Calibri" w:hAnsi="Calibri" w:hint="default"/>
        <w:b/>
        <w:bCs/>
        <w:i w:val="0"/>
        <w:iCs w:val="0"/>
        <w:sz w:val="26"/>
        <w:szCs w:val="26"/>
      </w:rPr>
    </w:lvl>
    <w:lvl w:ilvl="1">
      <w:start w:val="1"/>
      <w:numFmt w:val="decimal"/>
      <w:pStyle w:val="Heading2"/>
      <w:lvlText w:val="%1.%2"/>
      <w:lvlJc w:val="left"/>
      <w:pPr>
        <w:tabs>
          <w:tab w:val="num" w:pos="1440"/>
        </w:tabs>
        <w:ind w:left="0" w:firstLine="720"/>
      </w:pPr>
      <w:rPr>
        <w:rFonts w:hint="default"/>
      </w:rPr>
    </w:lvl>
    <w:lvl w:ilvl="2">
      <w:start w:val="1"/>
      <w:numFmt w:val="lowerLetter"/>
      <w:pStyle w:val="Heading3"/>
      <w:lvlText w:val="(%3)"/>
      <w:lvlJc w:val="left"/>
      <w:pPr>
        <w:tabs>
          <w:tab w:val="num" w:pos="1440"/>
        </w:tabs>
        <w:ind w:left="1440" w:hanging="720"/>
      </w:pPr>
      <w:rPr>
        <w:rFonts w:hint="default"/>
      </w:rPr>
    </w:lvl>
    <w:lvl w:ilvl="3">
      <w:start w:val="1"/>
      <w:numFmt w:val="lowerRoman"/>
      <w:pStyle w:val="Heading4"/>
      <w:lvlText w:val="(%4)"/>
      <w:lvlJc w:val="left"/>
      <w:pPr>
        <w:tabs>
          <w:tab w:val="num" w:pos="2160"/>
        </w:tabs>
        <w:ind w:left="2160" w:hanging="720"/>
      </w:pPr>
      <w:rPr>
        <w:rFonts w:hint="default"/>
      </w:rPr>
    </w:lvl>
    <w:lvl w:ilvl="4">
      <w:start w:val="1"/>
      <w:numFmt w:val="upperLetter"/>
      <w:pStyle w:val="Heading5"/>
      <w:lvlText w:val="(%5)"/>
      <w:lvlJc w:val="left"/>
      <w:pPr>
        <w:tabs>
          <w:tab w:val="num" w:pos="2880"/>
        </w:tabs>
        <w:ind w:left="2880" w:hanging="720"/>
      </w:pPr>
      <w:rPr>
        <w:rFonts w:hint="default"/>
      </w:rPr>
    </w:lvl>
    <w:lvl w:ilvl="5">
      <w:start w:val="1"/>
      <w:numFmt w:val="decimal"/>
      <w:pStyle w:val="Heading6"/>
      <w:lvlText w:val="(%6)"/>
      <w:lvlJc w:val="left"/>
      <w:pPr>
        <w:tabs>
          <w:tab w:val="num" w:pos="3600"/>
        </w:tabs>
        <w:ind w:left="3600" w:hanging="72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FD157C8"/>
    <w:multiLevelType w:val="hybridMultilevel"/>
    <w:tmpl w:val="A37413E6"/>
    <w:lvl w:ilvl="0" w:tplc="553AF380">
      <w:start w:val="1"/>
      <w:numFmt w:val="decimal"/>
      <w:pStyle w:val="ListParagraph"/>
      <w:lvlText w:val="%1."/>
      <w:lvlJc w:val="left"/>
      <w:pPr>
        <w:tabs>
          <w:tab w:val="num" w:pos="720"/>
        </w:tabs>
        <w:ind w:left="720" w:hanging="720"/>
      </w:pPr>
      <w:rPr>
        <w:rFonts w:ascii="Calibri" w:hAnsi="Calibri" w:hint="default"/>
        <w:b w:val="0"/>
        <w:bCs w:val="0"/>
        <w:i w:val="0"/>
        <w:i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4950CC"/>
    <w:multiLevelType w:val="hybridMultilevel"/>
    <w:tmpl w:val="CF7A04CC"/>
    <w:lvl w:ilvl="0" w:tplc="6886736A">
      <w:start w:val="1"/>
      <w:numFmt w:val="decimal"/>
      <w:pStyle w:val="Version1"/>
      <w:lvlText w:val="Version %1"/>
      <w:lvlJc w:val="left"/>
      <w:pPr>
        <w:tabs>
          <w:tab w:val="num" w:pos="864"/>
        </w:tabs>
        <w:ind w:left="0" w:firstLine="0"/>
      </w:pPr>
      <w:rPr>
        <w:rFonts w:ascii="Calibri" w:hAnsi="Calibri" w:hint="default"/>
        <w:b/>
        <w:bCs/>
        <w:i w:val="0"/>
        <w:i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62118A"/>
    <w:multiLevelType w:val="multilevel"/>
    <w:tmpl w:val="8A7E7454"/>
    <w:styleLink w:val="ArticleNumbering"/>
    <w:lvl w:ilvl="0">
      <w:start w:val="1"/>
      <w:numFmt w:val="decimal"/>
      <w:suff w:val="nothing"/>
      <w:lvlText w:val="Article %1"/>
      <w:lvlJc w:val="center"/>
      <w:pPr>
        <w:ind w:left="0" w:firstLine="0"/>
      </w:pPr>
      <w:rPr>
        <w:rFonts w:ascii="Calibri" w:hAnsi="Calibri" w:hint="default"/>
        <w:b/>
        <w:bCs/>
        <w:i w:val="0"/>
        <w:iCs w:val="0"/>
        <w:sz w:val="26"/>
        <w:szCs w:val="26"/>
      </w:rPr>
    </w:lvl>
    <w:lvl w:ilvl="1">
      <w:start w:val="1"/>
      <w:numFmt w:val="decimal"/>
      <w:lvlText w:val="%1.%2"/>
      <w:lvlJc w:val="left"/>
      <w:pPr>
        <w:tabs>
          <w:tab w:val="num" w:pos="1440"/>
        </w:tabs>
        <w:ind w:left="0" w:firstLine="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2BAB0D25"/>
    <w:multiLevelType w:val="multilevel"/>
    <w:tmpl w:val="7F2EAE96"/>
    <w:styleLink w:val="Outlinestartswith1"/>
    <w:lvl w:ilvl="0">
      <w:start w:val="1"/>
      <w:numFmt w:val="decimal"/>
      <w:pStyle w:val="Recitals"/>
      <w:lvlText w:val="%1."/>
      <w:lvlJc w:val="left"/>
      <w:pPr>
        <w:tabs>
          <w:tab w:val="num" w:pos="720"/>
        </w:tabs>
        <w:ind w:left="720" w:hanging="720"/>
      </w:pPr>
      <w:rPr>
        <w:rFonts w:ascii="Calibri" w:hAnsi="Calibri" w:hint="default"/>
        <w:b w:val="0"/>
        <w:bCs w:val="0"/>
        <w:i w:val="0"/>
        <w:iCs w:val="0"/>
        <w:sz w:val="26"/>
        <w:szCs w:val="26"/>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2830F24"/>
    <w:multiLevelType w:val="multilevel"/>
    <w:tmpl w:val="C972CCDE"/>
    <w:lvl w:ilvl="0">
      <w:start w:val="1"/>
      <w:numFmt w:val="decimal"/>
      <w:lvlText w:val="%1."/>
      <w:lvlJc w:val="left"/>
      <w:pPr>
        <w:ind w:left="360" w:hanging="360"/>
      </w:pPr>
      <w:rPr>
        <w:rFonts w:hint="default"/>
      </w:rPr>
    </w:lvl>
    <w:lvl w:ilvl="1">
      <w:start w:val="1"/>
      <w:numFmt w:val="decimal"/>
      <w:lvlText w:val="Exercise %1-%2"/>
      <w:lvlJc w:val="left"/>
      <w:pPr>
        <w:tabs>
          <w:tab w:val="num" w:pos="720"/>
        </w:tabs>
        <w:ind w:left="792" w:hanging="792"/>
      </w:pPr>
      <w:rPr>
        <w:rFonts w:ascii="Calibri" w:hAnsi="Calibri" w:hint="default"/>
        <w:b/>
        <w:bCs/>
        <w:i w:val="0"/>
        <w:iCs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38F42D6"/>
    <w:multiLevelType w:val="hybridMultilevel"/>
    <w:tmpl w:val="AA28344C"/>
    <w:lvl w:ilvl="0" w:tplc="58A29D8A">
      <w:start w:val="1"/>
      <w:numFmt w:val="decimal"/>
      <w:pStyle w:val="ExerciseX-1"/>
      <w:lvlText w:val="Exercise X-%1"/>
      <w:lvlJc w:val="left"/>
      <w:pPr>
        <w:tabs>
          <w:tab w:val="num" w:pos="720"/>
        </w:tabs>
        <w:ind w:left="0" w:firstLine="0"/>
      </w:pPr>
      <w:rPr>
        <w:rFonts w:hint="default"/>
        <w:b/>
        <w:bCs/>
        <w:i w:val="0"/>
        <w:i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B51EFE"/>
    <w:multiLevelType w:val="hybridMultilevel"/>
    <w:tmpl w:val="D2EE7B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4122F3E"/>
    <w:multiLevelType w:val="multilevel"/>
    <w:tmpl w:val="2F8421F8"/>
    <w:lvl w:ilvl="0">
      <w:start w:val="1"/>
      <w:numFmt w:val="decimal"/>
      <w:lvlText w:val="Article %1"/>
      <w:lvlJc w:val="left"/>
      <w:pPr>
        <w:tabs>
          <w:tab w:val="num" w:pos="-288"/>
        </w:tabs>
        <w:ind w:left="-288" w:hanging="432"/>
      </w:pPr>
      <w:rPr>
        <w:rFonts w:hint="default"/>
        <w:b/>
        <w:i w:val="0"/>
        <w:sz w:val="22"/>
        <w:szCs w:val="22"/>
      </w:rPr>
    </w:lvl>
    <w:lvl w:ilvl="1">
      <w:start w:val="1"/>
      <w:numFmt w:val="decimal"/>
      <w:lvlText w:val="%1.%2"/>
      <w:lvlJc w:val="left"/>
      <w:pPr>
        <w:tabs>
          <w:tab w:val="num" w:pos="71"/>
        </w:tabs>
        <w:ind w:left="215" w:firstLine="720"/>
      </w:pPr>
      <w:rPr>
        <w:rFonts w:hint="default"/>
      </w:rPr>
    </w:lvl>
    <w:lvl w:ilvl="2">
      <w:start w:val="1"/>
      <w:numFmt w:val="lowerLetter"/>
      <w:lvlText w:val="(%3)"/>
      <w:lvlJc w:val="left"/>
      <w:pPr>
        <w:tabs>
          <w:tab w:val="num" w:pos="1440"/>
        </w:tabs>
        <w:ind w:left="1440" w:hanging="720"/>
      </w:pPr>
      <w:rPr>
        <w:rFonts w:hint="default"/>
        <w:b w:val="0"/>
        <w:i w:val="0"/>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
        </w:tabs>
        <w:ind w:left="288" w:firstLine="1872"/>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576"/>
        </w:tabs>
        <w:ind w:left="576" w:hanging="1296"/>
      </w:pPr>
      <w:rPr>
        <w:rFonts w:hint="default"/>
      </w:rPr>
    </w:lvl>
    <w:lvl w:ilvl="7">
      <w:start w:val="1"/>
      <w:numFmt w:val="decimal"/>
      <w:lvlText w:val="%1.%2.%3.%4.%5.%6.%7.%8"/>
      <w:lvlJc w:val="left"/>
      <w:pPr>
        <w:tabs>
          <w:tab w:val="num" w:pos="720"/>
        </w:tabs>
        <w:ind w:left="720" w:hanging="1440"/>
      </w:pPr>
      <w:rPr>
        <w:rFonts w:hint="default"/>
      </w:rPr>
    </w:lvl>
    <w:lvl w:ilvl="8">
      <w:start w:val="1"/>
      <w:numFmt w:val="decimal"/>
      <w:lvlText w:val="%1.%2.%3.%4.%5.%6.%7.%8.%9"/>
      <w:lvlJc w:val="left"/>
      <w:pPr>
        <w:tabs>
          <w:tab w:val="num" w:pos="864"/>
        </w:tabs>
        <w:ind w:left="864" w:hanging="1584"/>
      </w:pPr>
      <w:rPr>
        <w:rFonts w:hint="default"/>
      </w:rPr>
    </w:lvl>
  </w:abstractNum>
  <w:abstractNum w:abstractNumId="13">
    <w:nsid w:val="54BF75D5"/>
    <w:multiLevelType w:val="multilevel"/>
    <w:tmpl w:val="3F04DF9A"/>
    <w:lvl w:ilvl="0">
      <w:start w:val="1"/>
      <w:numFmt w:val="decimal"/>
      <w:pStyle w:val="NumberingSystem2"/>
      <w:lvlText w:val="%1"/>
      <w:lvlJc w:val="left"/>
      <w:pPr>
        <w:tabs>
          <w:tab w:val="num" w:pos="720"/>
        </w:tabs>
        <w:ind w:left="0" w:firstLine="0"/>
      </w:pPr>
      <w:rPr>
        <w:rFonts w:hint="default"/>
      </w:rPr>
    </w:lvl>
    <w:lvl w:ilvl="1">
      <w:start w:val="1"/>
      <w:numFmt w:val="decimal"/>
      <w:lvlText w:val="%1.%2"/>
      <w:lvlJc w:val="left"/>
      <w:pPr>
        <w:ind w:left="0" w:firstLine="720"/>
      </w:pPr>
      <w:rPr>
        <w:rFonts w:hint="default"/>
      </w:rPr>
    </w:lvl>
    <w:lvl w:ilvl="2">
      <w:start w:val="1"/>
      <w:numFmt w:val="decimal"/>
      <w:lvlText w:val="%1.%2.%3"/>
      <w:lvlJc w:val="left"/>
      <w:pPr>
        <w:tabs>
          <w:tab w:val="num" w:pos="1512"/>
        </w:tabs>
        <w:ind w:left="2088" w:hanging="1368"/>
      </w:pPr>
      <w:rPr>
        <w:rFonts w:hint="default"/>
      </w:rPr>
    </w:lvl>
    <w:lvl w:ilvl="3">
      <w:start w:val="1"/>
      <w:numFmt w:val="lowerLetter"/>
      <w:lvlText w:val="(%4)."/>
      <w:lvlJc w:val="left"/>
      <w:pPr>
        <w:tabs>
          <w:tab w:val="num" w:pos="1728"/>
        </w:tabs>
        <w:ind w:left="2664" w:hanging="936"/>
      </w:pPr>
      <w:rPr>
        <w:rFonts w:hint="default"/>
      </w:rPr>
    </w:lvl>
    <w:lvl w:ilvl="4">
      <w:start w:val="1"/>
      <w:numFmt w:val="lowerRoman"/>
      <w:lvlText w:val="(%5)"/>
      <w:lvlJc w:val="left"/>
      <w:pPr>
        <w:tabs>
          <w:tab w:val="num" w:pos="3384"/>
        </w:tabs>
        <w:ind w:left="3384" w:hanging="72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5D0321B"/>
    <w:multiLevelType w:val="multilevel"/>
    <w:tmpl w:val="7F2EAE96"/>
    <w:numStyleLink w:val="Outlinestartswith1"/>
  </w:abstractNum>
  <w:abstractNum w:abstractNumId="15">
    <w:nsid w:val="71546727"/>
    <w:multiLevelType w:val="hybridMultilevel"/>
    <w:tmpl w:val="F85C9F5E"/>
    <w:lvl w:ilvl="0" w:tplc="FFFFFFFF">
      <w:start w:val="1"/>
      <w:numFmt w:val="lowerLetter"/>
      <w:lvlText w:val="(%1)"/>
      <w:lvlJc w:val="left"/>
      <w:pPr>
        <w:tabs>
          <w:tab w:val="num" w:pos="1903"/>
        </w:tabs>
        <w:ind w:left="1903" w:hanging="1155"/>
      </w:pPr>
      <w:rPr>
        <w:rFonts w:hint="default"/>
      </w:rPr>
    </w:lvl>
    <w:lvl w:ilvl="1" w:tplc="FFFFFFFF">
      <w:start w:val="1"/>
      <w:numFmt w:val="lowerRoman"/>
      <w:lvlText w:val="(%2)"/>
      <w:lvlJc w:val="left"/>
      <w:pPr>
        <w:tabs>
          <w:tab w:val="num" w:pos="2160"/>
        </w:tabs>
        <w:ind w:left="2160" w:hanging="720"/>
      </w:pPr>
      <w:rPr>
        <w:rFonts w:hint="default"/>
        <w:b w:val="0"/>
        <w:i w:val="0"/>
      </w:rPr>
    </w:lvl>
    <w:lvl w:ilvl="2" w:tplc="FFFFFFFF" w:tentative="1">
      <w:start w:val="1"/>
      <w:numFmt w:val="lowerRoman"/>
      <w:lvlText w:val="%3."/>
      <w:lvlJc w:val="right"/>
      <w:pPr>
        <w:tabs>
          <w:tab w:val="num" w:pos="2548"/>
        </w:tabs>
        <w:ind w:left="2548" w:hanging="180"/>
      </w:pPr>
    </w:lvl>
    <w:lvl w:ilvl="3" w:tplc="FFFFFFFF" w:tentative="1">
      <w:start w:val="1"/>
      <w:numFmt w:val="decimal"/>
      <w:lvlText w:val="%4."/>
      <w:lvlJc w:val="left"/>
      <w:pPr>
        <w:tabs>
          <w:tab w:val="num" w:pos="3268"/>
        </w:tabs>
        <w:ind w:left="3268" w:hanging="360"/>
      </w:pPr>
    </w:lvl>
    <w:lvl w:ilvl="4" w:tplc="FFFFFFFF" w:tentative="1">
      <w:start w:val="1"/>
      <w:numFmt w:val="lowerLetter"/>
      <w:lvlText w:val="%5."/>
      <w:lvlJc w:val="left"/>
      <w:pPr>
        <w:tabs>
          <w:tab w:val="num" w:pos="3988"/>
        </w:tabs>
        <w:ind w:left="3988" w:hanging="360"/>
      </w:pPr>
    </w:lvl>
    <w:lvl w:ilvl="5" w:tplc="FFFFFFFF" w:tentative="1">
      <w:start w:val="1"/>
      <w:numFmt w:val="lowerRoman"/>
      <w:lvlText w:val="%6."/>
      <w:lvlJc w:val="right"/>
      <w:pPr>
        <w:tabs>
          <w:tab w:val="num" w:pos="4708"/>
        </w:tabs>
        <w:ind w:left="4708" w:hanging="180"/>
      </w:pPr>
    </w:lvl>
    <w:lvl w:ilvl="6" w:tplc="FFFFFFFF" w:tentative="1">
      <w:start w:val="1"/>
      <w:numFmt w:val="decimal"/>
      <w:lvlText w:val="%7."/>
      <w:lvlJc w:val="left"/>
      <w:pPr>
        <w:tabs>
          <w:tab w:val="num" w:pos="5428"/>
        </w:tabs>
        <w:ind w:left="5428" w:hanging="360"/>
      </w:pPr>
    </w:lvl>
    <w:lvl w:ilvl="7" w:tplc="FFFFFFFF" w:tentative="1">
      <w:start w:val="1"/>
      <w:numFmt w:val="lowerLetter"/>
      <w:lvlText w:val="%8."/>
      <w:lvlJc w:val="left"/>
      <w:pPr>
        <w:tabs>
          <w:tab w:val="num" w:pos="6148"/>
        </w:tabs>
        <w:ind w:left="6148" w:hanging="360"/>
      </w:pPr>
    </w:lvl>
    <w:lvl w:ilvl="8" w:tplc="FFFFFFFF" w:tentative="1">
      <w:start w:val="1"/>
      <w:numFmt w:val="lowerRoman"/>
      <w:lvlText w:val="%9."/>
      <w:lvlJc w:val="right"/>
      <w:pPr>
        <w:tabs>
          <w:tab w:val="num" w:pos="6868"/>
        </w:tabs>
        <w:ind w:left="6868" w:hanging="180"/>
      </w:p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7"/>
  </w:num>
  <w:num w:numId="13">
    <w:abstractNumId w:val="8"/>
  </w:num>
  <w:num w:numId="14">
    <w:abstractNumId w:val="2"/>
  </w:num>
  <w:num w:numId="15">
    <w:abstractNumId w:val="2"/>
  </w:num>
  <w:num w:numId="16">
    <w:abstractNumId w:val="14"/>
  </w:num>
  <w:num w:numId="17">
    <w:abstractNumId w:val="0"/>
  </w:num>
  <w:num w:numId="18">
    <w:abstractNumId w:val="0"/>
  </w:num>
  <w:num w:numId="19">
    <w:abstractNumId w:val="10"/>
  </w:num>
  <w:num w:numId="20">
    <w:abstractNumId w:val="9"/>
  </w:num>
  <w:num w:numId="21">
    <w:abstractNumId w:val="10"/>
  </w:num>
  <w:num w:numId="22">
    <w:abstractNumId w:val="10"/>
  </w:num>
  <w:num w:numId="23">
    <w:abstractNumId w:val="6"/>
  </w:num>
  <w:num w:numId="24">
    <w:abstractNumId w:val="13"/>
  </w:num>
  <w:num w:numId="25">
    <w:abstractNumId w:val="5"/>
  </w:num>
  <w:num w:numId="26">
    <w:abstractNumId w:val="14"/>
  </w:num>
  <w:num w:numId="27">
    <w:abstractNumId w:val="3"/>
  </w:num>
  <w:num w:numId="28">
    <w:abstractNumId w:val="15"/>
  </w:num>
  <w:num w:numId="29">
    <w:abstractNumId w:val="1"/>
  </w:num>
  <w:num w:numId="30">
    <w:abstractNumId w:val="12"/>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497"/>
    <w:rsid w:val="000022CD"/>
    <w:rsid w:val="000720FE"/>
    <w:rsid w:val="00083E4C"/>
    <w:rsid w:val="00290EBA"/>
    <w:rsid w:val="002977C4"/>
    <w:rsid w:val="00333083"/>
    <w:rsid w:val="00351C49"/>
    <w:rsid w:val="007E4F7E"/>
    <w:rsid w:val="00820497"/>
    <w:rsid w:val="00882C63"/>
    <w:rsid w:val="00AB3183"/>
    <w:rsid w:val="00B27A1F"/>
    <w:rsid w:val="00E80480"/>
    <w:rsid w:val="00EF2A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E59948"/>
  <w14:defaultImageDpi w14:val="300"/>
  <w15:docId w15:val="{C16CB3A0-6753-492D-BD97-C92E6752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497"/>
    <w:rPr>
      <w:rFonts w:ascii="Century Schoolbook" w:eastAsia="Times New Roman" w:hAnsi="Century Schoolbook" w:cs="Times New Roman"/>
      <w:sz w:val="22"/>
      <w:szCs w:val="20"/>
    </w:rPr>
  </w:style>
  <w:style w:type="paragraph" w:styleId="Heading1">
    <w:name w:val="heading 1"/>
    <w:basedOn w:val="Normal"/>
    <w:next w:val="Heading2"/>
    <w:link w:val="Heading1Char"/>
    <w:qFormat/>
    <w:rsid w:val="00290EBA"/>
    <w:pPr>
      <w:numPr>
        <w:numId w:val="11"/>
      </w:numPr>
      <w:spacing w:after="240"/>
      <w:jc w:val="center"/>
      <w:outlineLvl w:val="0"/>
    </w:pPr>
    <w:rPr>
      <w:rFonts w:eastAsiaTheme="majorEastAsia" w:cstheme="majorBidi"/>
      <w:bCs/>
      <w:szCs w:val="32"/>
    </w:rPr>
  </w:style>
  <w:style w:type="paragraph" w:styleId="Heading2">
    <w:name w:val="heading 2"/>
    <w:basedOn w:val="Normal"/>
    <w:link w:val="Heading2Char"/>
    <w:unhideWhenUsed/>
    <w:qFormat/>
    <w:rsid w:val="00290EBA"/>
    <w:pPr>
      <w:numPr>
        <w:ilvl w:val="1"/>
        <w:numId w:val="11"/>
      </w:numPr>
      <w:spacing w:after="240"/>
      <w:outlineLvl w:val="1"/>
    </w:pPr>
    <w:rPr>
      <w:rFonts w:eastAsiaTheme="majorEastAsia" w:cstheme="majorBidi"/>
      <w:bCs/>
    </w:rPr>
  </w:style>
  <w:style w:type="paragraph" w:styleId="Heading3">
    <w:name w:val="heading 3"/>
    <w:basedOn w:val="Normal"/>
    <w:link w:val="Heading3Char"/>
    <w:unhideWhenUsed/>
    <w:qFormat/>
    <w:rsid w:val="00290EBA"/>
    <w:pPr>
      <w:numPr>
        <w:ilvl w:val="2"/>
        <w:numId w:val="11"/>
      </w:numPr>
      <w:spacing w:after="240"/>
      <w:outlineLvl w:val="2"/>
    </w:pPr>
    <w:rPr>
      <w:rFonts w:eastAsiaTheme="majorEastAsia" w:cstheme="majorBidi"/>
      <w:bCs/>
    </w:rPr>
  </w:style>
  <w:style w:type="paragraph" w:styleId="Heading4">
    <w:name w:val="heading 4"/>
    <w:basedOn w:val="Normal"/>
    <w:link w:val="Heading4Char"/>
    <w:unhideWhenUsed/>
    <w:qFormat/>
    <w:rsid w:val="00290EBA"/>
    <w:pPr>
      <w:numPr>
        <w:ilvl w:val="3"/>
        <w:numId w:val="11"/>
      </w:numPr>
      <w:tabs>
        <w:tab w:val="left" w:pos="1440"/>
      </w:tabs>
      <w:spacing w:after="240"/>
      <w:outlineLvl w:val="3"/>
    </w:pPr>
    <w:rPr>
      <w:rFonts w:eastAsiaTheme="majorEastAsia" w:cstheme="majorBidi"/>
      <w:bCs/>
      <w:iCs/>
    </w:rPr>
  </w:style>
  <w:style w:type="paragraph" w:styleId="Heading5">
    <w:name w:val="heading 5"/>
    <w:basedOn w:val="Normal"/>
    <w:link w:val="Heading5Char"/>
    <w:unhideWhenUsed/>
    <w:qFormat/>
    <w:rsid w:val="00290EBA"/>
    <w:pPr>
      <w:numPr>
        <w:ilvl w:val="4"/>
        <w:numId w:val="11"/>
      </w:numPr>
      <w:spacing w:after="240"/>
      <w:outlineLvl w:val="4"/>
    </w:pPr>
    <w:rPr>
      <w:rFonts w:eastAsiaTheme="majorEastAsia" w:cstheme="majorBidi"/>
    </w:rPr>
  </w:style>
  <w:style w:type="paragraph" w:styleId="Heading6">
    <w:name w:val="heading 6"/>
    <w:basedOn w:val="Normal"/>
    <w:link w:val="Heading6Char"/>
    <w:unhideWhenUsed/>
    <w:qFormat/>
    <w:rsid w:val="00290EBA"/>
    <w:pPr>
      <w:numPr>
        <w:ilvl w:val="5"/>
        <w:numId w:val="1"/>
      </w:numPr>
      <w:spacing w:after="240"/>
      <w:outlineLvl w:val="5"/>
    </w:pPr>
    <w:rPr>
      <w:rFonts w:eastAsiaTheme="majorEastAsia" w:cstheme="majorBidi"/>
      <w:color w:val="243F60" w:themeColor="accent1" w:themeShade="7F"/>
    </w:rPr>
  </w:style>
  <w:style w:type="paragraph" w:styleId="Heading7">
    <w:name w:val="heading 7"/>
    <w:basedOn w:val="Normal"/>
    <w:next w:val="Normal"/>
    <w:link w:val="Heading7Char"/>
    <w:qFormat/>
    <w:rsid w:val="00820497"/>
    <w:pPr>
      <w:tabs>
        <w:tab w:val="num" w:pos="576"/>
      </w:tabs>
      <w:spacing w:before="240" w:after="60"/>
      <w:ind w:left="576" w:hanging="1296"/>
      <w:outlineLvl w:val="6"/>
    </w:pPr>
    <w:rPr>
      <w:rFonts w:ascii="Times New Roman" w:hAnsi="Times New Roman"/>
      <w:szCs w:val="24"/>
    </w:rPr>
  </w:style>
  <w:style w:type="paragraph" w:styleId="Heading8">
    <w:name w:val="heading 8"/>
    <w:basedOn w:val="Normal"/>
    <w:next w:val="Normal"/>
    <w:link w:val="Heading8Char"/>
    <w:qFormat/>
    <w:rsid w:val="00820497"/>
    <w:pPr>
      <w:tabs>
        <w:tab w:val="num" w:pos="720"/>
      </w:tabs>
      <w:spacing w:before="240" w:after="60"/>
      <w:ind w:left="720" w:hanging="1440"/>
      <w:outlineLvl w:val="7"/>
    </w:pPr>
    <w:rPr>
      <w:rFonts w:ascii="Times New Roman" w:hAnsi="Times New Roman"/>
      <w:i/>
      <w:iCs/>
      <w:szCs w:val="24"/>
    </w:rPr>
  </w:style>
  <w:style w:type="paragraph" w:styleId="Heading9">
    <w:name w:val="heading 9"/>
    <w:basedOn w:val="Normal"/>
    <w:next w:val="Normal"/>
    <w:link w:val="Heading9Char"/>
    <w:qFormat/>
    <w:rsid w:val="00820497"/>
    <w:pPr>
      <w:tabs>
        <w:tab w:val="num" w:pos="864"/>
      </w:tabs>
      <w:spacing w:before="240" w:after="60"/>
      <w:ind w:left="864" w:hanging="1584"/>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290EBA"/>
    <w:rPr>
      <w:rFonts w:cs="Lucida Grande"/>
      <w:sz w:val="18"/>
      <w:szCs w:val="18"/>
    </w:rPr>
  </w:style>
  <w:style w:type="character" w:customStyle="1" w:styleId="BalloonTextChar">
    <w:name w:val="Balloon Text Char"/>
    <w:basedOn w:val="DefaultParagraphFont"/>
    <w:link w:val="BalloonText"/>
    <w:uiPriority w:val="99"/>
    <w:semiHidden/>
    <w:rsid w:val="00290EBA"/>
    <w:rPr>
      <w:rFonts w:ascii="Calibri" w:hAnsi="Calibri" w:cs="Lucida Grande"/>
      <w:sz w:val="18"/>
      <w:szCs w:val="18"/>
    </w:rPr>
  </w:style>
  <w:style w:type="paragraph" w:styleId="Footer">
    <w:name w:val="footer"/>
    <w:basedOn w:val="Normal"/>
    <w:link w:val="FooterChar"/>
    <w:unhideWhenUsed/>
    <w:qFormat/>
    <w:rsid w:val="00290EBA"/>
    <w:pPr>
      <w:tabs>
        <w:tab w:val="center" w:pos="4320"/>
        <w:tab w:val="right" w:pos="8640"/>
      </w:tabs>
    </w:pPr>
    <w:rPr>
      <w:rFonts w:asciiTheme="minorHAnsi" w:hAnsiTheme="minorHAnsi"/>
      <w:sz w:val="24"/>
      <w:szCs w:val="24"/>
    </w:rPr>
  </w:style>
  <w:style w:type="character" w:customStyle="1" w:styleId="FooterChar">
    <w:name w:val="Footer Char"/>
    <w:basedOn w:val="DefaultParagraphFont"/>
    <w:link w:val="Footer"/>
    <w:uiPriority w:val="99"/>
    <w:rsid w:val="00290EBA"/>
  </w:style>
  <w:style w:type="paragraph" w:styleId="Header">
    <w:name w:val="header"/>
    <w:basedOn w:val="Normal"/>
    <w:link w:val="HeaderChar"/>
    <w:unhideWhenUsed/>
    <w:rsid w:val="00B27A1F"/>
    <w:pPr>
      <w:tabs>
        <w:tab w:val="center" w:pos="4320"/>
        <w:tab w:val="right" w:pos="8640"/>
      </w:tabs>
    </w:pPr>
  </w:style>
  <w:style w:type="character" w:customStyle="1" w:styleId="HeaderChar">
    <w:name w:val="Header Char"/>
    <w:basedOn w:val="DefaultParagraphFont"/>
    <w:link w:val="Header"/>
    <w:uiPriority w:val="99"/>
    <w:rsid w:val="00B27A1F"/>
  </w:style>
  <w:style w:type="character" w:customStyle="1" w:styleId="Heading1Char">
    <w:name w:val="Heading 1 Char"/>
    <w:basedOn w:val="DefaultParagraphFont"/>
    <w:link w:val="Heading1"/>
    <w:uiPriority w:val="9"/>
    <w:rsid w:val="00290EBA"/>
    <w:rPr>
      <w:rFonts w:ascii="Calibri" w:eastAsiaTheme="majorEastAsia" w:hAnsi="Calibri" w:cstheme="majorBidi"/>
      <w:bCs/>
      <w:sz w:val="26"/>
      <w:szCs w:val="32"/>
    </w:rPr>
  </w:style>
  <w:style w:type="paragraph" w:customStyle="1" w:styleId="BodyTextSingle5">
    <w:name w:val="Body Text Single .5"/>
    <w:basedOn w:val="Normal"/>
    <w:qFormat/>
    <w:rsid w:val="00B27A1F"/>
    <w:pPr>
      <w:spacing w:after="240"/>
      <w:ind w:firstLine="720"/>
    </w:pPr>
  </w:style>
  <w:style w:type="character" w:customStyle="1" w:styleId="Heading2Char">
    <w:name w:val="Heading 2 Char"/>
    <w:basedOn w:val="DefaultParagraphFont"/>
    <w:link w:val="Heading2"/>
    <w:uiPriority w:val="9"/>
    <w:rsid w:val="00290EBA"/>
    <w:rPr>
      <w:rFonts w:ascii="Calibri" w:eastAsiaTheme="majorEastAsia" w:hAnsi="Calibri" w:cstheme="majorBidi"/>
      <w:bCs/>
      <w:sz w:val="26"/>
      <w:szCs w:val="26"/>
    </w:rPr>
  </w:style>
  <w:style w:type="character" w:customStyle="1" w:styleId="Heading3Char">
    <w:name w:val="Heading 3 Char"/>
    <w:basedOn w:val="DefaultParagraphFont"/>
    <w:link w:val="Heading3"/>
    <w:uiPriority w:val="9"/>
    <w:rsid w:val="00290EBA"/>
    <w:rPr>
      <w:rFonts w:ascii="Calibri" w:eastAsiaTheme="majorEastAsia" w:hAnsi="Calibri" w:cstheme="majorBidi"/>
      <w:bCs/>
      <w:sz w:val="26"/>
      <w:szCs w:val="26"/>
    </w:rPr>
  </w:style>
  <w:style w:type="character" w:customStyle="1" w:styleId="Heading4Char">
    <w:name w:val="Heading 4 Char"/>
    <w:basedOn w:val="DefaultParagraphFont"/>
    <w:link w:val="Heading4"/>
    <w:uiPriority w:val="9"/>
    <w:rsid w:val="00290EBA"/>
    <w:rPr>
      <w:rFonts w:ascii="Calibri" w:eastAsiaTheme="majorEastAsia" w:hAnsi="Calibri" w:cstheme="majorBidi"/>
      <w:bCs/>
      <w:iCs/>
      <w:sz w:val="26"/>
      <w:szCs w:val="26"/>
    </w:rPr>
  </w:style>
  <w:style w:type="character" w:customStyle="1" w:styleId="Heading5Char">
    <w:name w:val="Heading 5 Char"/>
    <w:basedOn w:val="DefaultParagraphFont"/>
    <w:link w:val="Heading5"/>
    <w:uiPriority w:val="9"/>
    <w:rsid w:val="00290EBA"/>
    <w:rPr>
      <w:rFonts w:ascii="Calibri" w:eastAsiaTheme="majorEastAsia" w:hAnsi="Calibri" w:cstheme="majorBidi"/>
      <w:sz w:val="26"/>
      <w:szCs w:val="26"/>
    </w:rPr>
  </w:style>
  <w:style w:type="character" w:customStyle="1" w:styleId="Heading6Char">
    <w:name w:val="Heading 6 Char"/>
    <w:basedOn w:val="DefaultParagraphFont"/>
    <w:link w:val="Heading6"/>
    <w:uiPriority w:val="9"/>
    <w:rsid w:val="00290EBA"/>
    <w:rPr>
      <w:rFonts w:ascii="Calibri" w:eastAsiaTheme="majorEastAsia" w:hAnsi="Calibri" w:cstheme="majorBidi"/>
      <w:color w:val="243F60" w:themeColor="accent1" w:themeShade="7F"/>
      <w:sz w:val="26"/>
      <w:szCs w:val="26"/>
    </w:rPr>
  </w:style>
  <w:style w:type="character" w:styleId="PageNumber">
    <w:name w:val="page number"/>
    <w:basedOn w:val="DefaultParagraphFont"/>
    <w:unhideWhenUsed/>
    <w:qFormat/>
    <w:rsid w:val="00290EBA"/>
    <w:rPr>
      <w:rFonts w:ascii="Calibri" w:hAnsi="Calibri"/>
      <w:b w:val="0"/>
      <w:i w:val="0"/>
      <w:sz w:val="26"/>
    </w:rPr>
  </w:style>
  <w:style w:type="paragraph" w:styleId="Title">
    <w:name w:val="Title"/>
    <w:basedOn w:val="Normal"/>
    <w:next w:val="BodyTextSingle5"/>
    <w:link w:val="TitleChar"/>
    <w:uiPriority w:val="10"/>
    <w:qFormat/>
    <w:rsid w:val="00290EBA"/>
    <w:pPr>
      <w:keepNext/>
      <w:spacing w:after="360"/>
      <w:jc w:val="center"/>
    </w:pPr>
    <w:rPr>
      <w:rFonts w:eastAsiaTheme="majorEastAsia" w:cstheme="majorBidi"/>
      <w:color w:val="000000" w:themeColor="text1"/>
      <w:spacing w:val="5"/>
      <w:kern w:val="28"/>
      <w:sz w:val="32"/>
      <w:szCs w:val="52"/>
    </w:rPr>
  </w:style>
  <w:style w:type="character" w:customStyle="1" w:styleId="TitleChar">
    <w:name w:val="Title Char"/>
    <w:basedOn w:val="DefaultParagraphFont"/>
    <w:link w:val="Title"/>
    <w:uiPriority w:val="10"/>
    <w:rsid w:val="00290EBA"/>
    <w:rPr>
      <w:rFonts w:ascii="Calibri" w:eastAsiaTheme="majorEastAsia" w:hAnsi="Calibri" w:cstheme="majorBidi"/>
      <w:color w:val="000000" w:themeColor="text1"/>
      <w:spacing w:val="5"/>
      <w:kern w:val="28"/>
      <w:sz w:val="32"/>
      <w:szCs w:val="52"/>
    </w:rPr>
  </w:style>
  <w:style w:type="paragraph" w:customStyle="1" w:styleId="BlockText1">
    <w:name w:val="Block Text 1&quot;"/>
    <w:basedOn w:val="Normal"/>
    <w:next w:val="BodyTextSingle5"/>
    <w:qFormat/>
    <w:rsid w:val="00290EBA"/>
    <w:pPr>
      <w:spacing w:after="240"/>
      <w:ind w:left="1440"/>
    </w:pPr>
  </w:style>
  <w:style w:type="paragraph" w:customStyle="1" w:styleId="BlockText5">
    <w:name w:val="Block Text .5 &quot;"/>
    <w:basedOn w:val="BlockText1"/>
    <w:qFormat/>
    <w:rsid w:val="00290EBA"/>
    <w:pPr>
      <w:ind w:left="720" w:right="720"/>
    </w:pPr>
  </w:style>
  <w:style w:type="paragraph" w:customStyle="1" w:styleId="BodyText5IndentDbl">
    <w:name w:val="Body Text .5 Indent Dbl"/>
    <w:basedOn w:val="BodyTextSingle5"/>
    <w:next w:val="Normal"/>
    <w:qFormat/>
    <w:rsid w:val="00290EBA"/>
    <w:pPr>
      <w:spacing w:after="0" w:line="480" w:lineRule="auto"/>
    </w:pPr>
  </w:style>
  <w:style w:type="paragraph" w:customStyle="1" w:styleId="BodyText5IndentSingle">
    <w:name w:val="Body Text .5 Indent Single"/>
    <w:basedOn w:val="Normal"/>
    <w:qFormat/>
    <w:rsid w:val="00290EBA"/>
    <w:pPr>
      <w:spacing w:after="240"/>
      <w:ind w:firstLine="720"/>
    </w:pPr>
  </w:style>
  <w:style w:type="numbering" w:customStyle="1" w:styleId="ArticleNumbering">
    <w:name w:val="Article Numbering"/>
    <w:uiPriority w:val="99"/>
    <w:rsid w:val="00290EBA"/>
    <w:pPr>
      <w:numPr>
        <w:numId w:val="12"/>
      </w:numPr>
    </w:pPr>
  </w:style>
  <w:style w:type="numbering" w:customStyle="1" w:styleId="Outlinestartswith1">
    <w:name w:val="Outline starts with 1"/>
    <w:uiPriority w:val="99"/>
    <w:rsid w:val="00290EBA"/>
    <w:pPr>
      <w:numPr>
        <w:numId w:val="13"/>
      </w:numPr>
    </w:pPr>
  </w:style>
  <w:style w:type="paragraph" w:styleId="ListParagraph">
    <w:name w:val="List Paragraph"/>
    <w:basedOn w:val="Normal"/>
    <w:uiPriority w:val="34"/>
    <w:qFormat/>
    <w:rsid w:val="00AB3183"/>
    <w:pPr>
      <w:numPr>
        <w:numId w:val="25"/>
      </w:numPr>
      <w:spacing w:after="240"/>
    </w:pPr>
  </w:style>
  <w:style w:type="paragraph" w:customStyle="1" w:styleId="Bullet5">
    <w:name w:val="Bullet .5 &quot;"/>
    <w:basedOn w:val="BlockText5"/>
    <w:next w:val="BodyText5IndentSingle"/>
    <w:qFormat/>
    <w:rsid w:val="00290EBA"/>
    <w:pPr>
      <w:ind w:left="0"/>
    </w:pPr>
  </w:style>
  <w:style w:type="paragraph" w:customStyle="1" w:styleId="Bullet1">
    <w:name w:val="Bullet 1&quot;"/>
    <w:basedOn w:val="Bullet5"/>
    <w:next w:val="BodyText5IndentSingle"/>
    <w:qFormat/>
    <w:rsid w:val="00290EBA"/>
    <w:pPr>
      <w:numPr>
        <w:numId w:val="15"/>
      </w:numPr>
    </w:pPr>
  </w:style>
  <w:style w:type="paragraph" w:customStyle="1" w:styleId="BodyTextSingle">
    <w:name w:val="Body Text Single"/>
    <w:basedOn w:val="Normal"/>
    <w:qFormat/>
    <w:rsid w:val="00290EBA"/>
    <w:pPr>
      <w:spacing w:after="240"/>
    </w:pPr>
  </w:style>
  <w:style w:type="paragraph" w:customStyle="1" w:styleId="BodyTextDouble">
    <w:name w:val="Body Text Double"/>
    <w:basedOn w:val="BodyTextSingle"/>
    <w:qFormat/>
    <w:rsid w:val="00290EBA"/>
    <w:pPr>
      <w:spacing w:after="0" w:line="480" w:lineRule="auto"/>
    </w:pPr>
  </w:style>
  <w:style w:type="paragraph" w:customStyle="1" w:styleId="Recitals">
    <w:name w:val="Recitals"/>
    <w:basedOn w:val="ListParagraph"/>
    <w:qFormat/>
    <w:rsid w:val="00AB3183"/>
    <w:pPr>
      <w:numPr>
        <w:numId w:val="26"/>
      </w:numPr>
      <w:tabs>
        <w:tab w:val="left" w:pos="1440"/>
      </w:tabs>
    </w:pPr>
  </w:style>
  <w:style w:type="paragraph" w:customStyle="1" w:styleId="StatementofConsideration">
    <w:name w:val="Statement of Consideration"/>
    <w:basedOn w:val="BodyText5IndentSingle"/>
    <w:next w:val="Heading1"/>
    <w:qFormat/>
    <w:rsid w:val="00083E4C"/>
  </w:style>
  <w:style w:type="paragraph" w:customStyle="1" w:styleId="Preamble">
    <w:name w:val="Preamble"/>
    <w:basedOn w:val="BodyText5IndentSingle"/>
    <w:next w:val="Recitals"/>
    <w:qFormat/>
    <w:rsid w:val="00083E4C"/>
  </w:style>
  <w:style w:type="paragraph" w:customStyle="1" w:styleId="BodyTextCentered">
    <w:name w:val="Body Text Centered"/>
    <w:basedOn w:val="BodyText5IndentSingle"/>
    <w:next w:val="BodyText5IndentSingle"/>
    <w:qFormat/>
    <w:rsid w:val="00083E4C"/>
    <w:pPr>
      <w:ind w:firstLine="0"/>
      <w:jc w:val="center"/>
    </w:pPr>
  </w:style>
  <w:style w:type="paragraph" w:customStyle="1" w:styleId="Lista">
    <w:name w:val="List (a)"/>
    <w:basedOn w:val="Normal"/>
    <w:qFormat/>
    <w:rsid w:val="00083E4C"/>
    <w:pPr>
      <w:numPr>
        <w:numId w:val="18"/>
      </w:numPr>
      <w:spacing w:after="240"/>
    </w:pPr>
  </w:style>
  <w:style w:type="paragraph" w:customStyle="1" w:styleId="Example1">
    <w:name w:val="Example 1"/>
    <w:basedOn w:val="Normal"/>
    <w:next w:val="BlockText5"/>
    <w:qFormat/>
    <w:rsid w:val="00083E4C"/>
    <w:pPr>
      <w:spacing w:after="240"/>
    </w:pPr>
  </w:style>
  <w:style w:type="paragraph" w:customStyle="1" w:styleId="ExerciseX-1">
    <w:name w:val="Exercise X-1"/>
    <w:basedOn w:val="Example1"/>
    <w:next w:val="BodyText5IndentSingle"/>
    <w:qFormat/>
    <w:rsid w:val="00083E4C"/>
    <w:pPr>
      <w:numPr>
        <w:numId w:val="22"/>
      </w:numPr>
    </w:pPr>
  </w:style>
  <w:style w:type="paragraph" w:customStyle="1" w:styleId="Version1">
    <w:name w:val="Version 1"/>
    <w:basedOn w:val="Example1"/>
    <w:next w:val="BlockText5"/>
    <w:qFormat/>
    <w:rsid w:val="00083E4C"/>
    <w:pPr>
      <w:numPr>
        <w:numId w:val="23"/>
      </w:numPr>
    </w:pPr>
    <w:rPr>
      <w:b/>
    </w:rPr>
  </w:style>
  <w:style w:type="paragraph" w:customStyle="1" w:styleId="NumberingSystem2">
    <w:name w:val="Numbering System 2"/>
    <w:basedOn w:val="Normal"/>
    <w:qFormat/>
    <w:rsid w:val="00083E4C"/>
    <w:pPr>
      <w:numPr>
        <w:numId w:val="24"/>
      </w:numPr>
      <w:spacing w:after="240"/>
    </w:pPr>
  </w:style>
  <w:style w:type="paragraph" w:customStyle="1" w:styleId="Background">
    <w:name w:val="Background"/>
    <w:basedOn w:val="Normal"/>
    <w:next w:val="Recitals"/>
    <w:qFormat/>
    <w:rsid w:val="00AB3183"/>
    <w:pPr>
      <w:spacing w:after="240"/>
      <w:jc w:val="center"/>
    </w:pPr>
    <w:rPr>
      <w:b/>
    </w:rPr>
  </w:style>
  <w:style w:type="character" w:customStyle="1" w:styleId="Heading7Char">
    <w:name w:val="Heading 7 Char"/>
    <w:basedOn w:val="DefaultParagraphFont"/>
    <w:link w:val="Heading7"/>
    <w:rsid w:val="00820497"/>
    <w:rPr>
      <w:rFonts w:ascii="Times New Roman" w:eastAsia="Times New Roman" w:hAnsi="Times New Roman" w:cs="Times New Roman"/>
      <w:sz w:val="22"/>
    </w:rPr>
  </w:style>
  <w:style w:type="character" w:customStyle="1" w:styleId="Heading8Char">
    <w:name w:val="Heading 8 Char"/>
    <w:basedOn w:val="DefaultParagraphFont"/>
    <w:link w:val="Heading8"/>
    <w:rsid w:val="00820497"/>
    <w:rPr>
      <w:rFonts w:ascii="Times New Roman" w:eastAsia="Times New Roman" w:hAnsi="Times New Roman" w:cs="Times New Roman"/>
      <w:i/>
      <w:iCs/>
      <w:sz w:val="22"/>
    </w:rPr>
  </w:style>
  <w:style w:type="character" w:customStyle="1" w:styleId="Heading9Char">
    <w:name w:val="Heading 9 Char"/>
    <w:basedOn w:val="DefaultParagraphFont"/>
    <w:link w:val="Heading9"/>
    <w:rsid w:val="00820497"/>
    <w:rPr>
      <w:rFonts w:ascii="Century Schoolbook" w:eastAsia="Times New Roman" w:hAnsi="Century Schoolbook" w:cs="Arial"/>
      <w:sz w:val="22"/>
      <w:szCs w:val="22"/>
    </w:rPr>
  </w:style>
  <w:style w:type="paragraph" w:styleId="BodyText">
    <w:name w:val="Body Text"/>
    <w:basedOn w:val="Normal"/>
    <w:link w:val="BodyTextChar"/>
    <w:rsid w:val="00820497"/>
    <w:pPr>
      <w:spacing w:after="240"/>
    </w:pPr>
  </w:style>
  <w:style w:type="character" w:customStyle="1" w:styleId="BodyTextChar">
    <w:name w:val="Body Text Char"/>
    <w:basedOn w:val="DefaultParagraphFont"/>
    <w:link w:val="BodyText"/>
    <w:rsid w:val="00820497"/>
    <w:rPr>
      <w:rFonts w:ascii="Century Schoolbook" w:eastAsia="Times New Roman" w:hAnsi="Century Schoolbook" w:cs="Times New Roman"/>
      <w:sz w:val="22"/>
      <w:szCs w:val="20"/>
    </w:rPr>
  </w:style>
  <w:style w:type="paragraph" w:styleId="BodyTextFirstIndent">
    <w:name w:val="Body Text First Indent"/>
    <w:basedOn w:val="BodyText"/>
    <w:link w:val="BodyTextFirstIndentChar"/>
    <w:rsid w:val="00820497"/>
    <w:pPr>
      <w:ind w:firstLine="720"/>
    </w:pPr>
  </w:style>
  <w:style w:type="character" w:customStyle="1" w:styleId="BodyTextFirstIndentChar">
    <w:name w:val="Body Text First Indent Char"/>
    <w:basedOn w:val="BodyTextChar"/>
    <w:link w:val="BodyTextFirstIndent"/>
    <w:rsid w:val="00820497"/>
    <w:rPr>
      <w:rFonts w:ascii="Century Schoolbook" w:eastAsia="Times New Roman" w:hAnsi="Century Schoolbook" w:cs="Times New Roman"/>
      <w:sz w:val="22"/>
      <w:szCs w:val="20"/>
    </w:rPr>
  </w:style>
  <w:style w:type="paragraph" w:customStyle="1" w:styleId="BlockText10">
    <w:name w:val="Block Text1"/>
    <w:basedOn w:val="BodyTextFirstIndent"/>
    <w:next w:val="BodyTextFirstIndent"/>
    <w:link w:val="BlocktextChar"/>
    <w:rsid w:val="00820497"/>
    <w:pPr>
      <w:ind w:left="720" w:right="720" w:firstLine="0"/>
    </w:pPr>
  </w:style>
  <w:style w:type="paragraph" w:styleId="CommentText">
    <w:name w:val="annotation text"/>
    <w:basedOn w:val="Normal"/>
    <w:link w:val="CommentTextChar"/>
    <w:semiHidden/>
    <w:rsid w:val="00333083"/>
    <w:rPr>
      <w:rFonts w:ascii="Calibri" w:hAnsi="Calibri"/>
      <w:sz w:val="20"/>
    </w:rPr>
  </w:style>
  <w:style w:type="character" w:customStyle="1" w:styleId="CommentTextChar">
    <w:name w:val="Comment Text Char"/>
    <w:basedOn w:val="DefaultParagraphFont"/>
    <w:link w:val="CommentText"/>
    <w:semiHidden/>
    <w:rsid w:val="00333083"/>
    <w:rPr>
      <w:rFonts w:ascii="Calibri" w:eastAsia="Times New Roman" w:hAnsi="Calibri" w:cs="Times New Roman"/>
      <w:sz w:val="20"/>
      <w:szCs w:val="20"/>
    </w:rPr>
  </w:style>
  <w:style w:type="paragraph" w:styleId="BlockText">
    <w:name w:val="Block Text"/>
    <w:basedOn w:val="Normal"/>
    <w:link w:val="BlockTextChar0"/>
    <w:rsid w:val="00820497"/>
    <w:pPr>
      <w:spacing w:after="240"/>
      <w:ind w:left="1440" w:right="1440"/>
    </w:pPr>
    <w:rPr>
      <w:szCs w:val="24"/>
    </w:rPr>
  </w:style>
  <w:style w:type="character" w:customStyle="1" w:styleId="BlockTextChar0">
    <w:name w:val="Block Text Char"/>
    <w:basedOn w:val="DefaultParagraphFont"/>
    <w:link w:val="BlockText"/>
    <w:rsid w:val="00820497"/>
    <w:rPr>
      <w:rFonts w:ascii="Century Schoolbook" w:eastAsia="Times New Roman" w:hAnsi="Century Schoolbook" w:cs="Times New Roman"/>
      <w:sz w:val="22"/>
    </w:rPr>
  </w:style>
  <w:style w:type="paragraph" w:customStyle="1" w:styleId="Exercise13">
    <w:name w:val="Exercise 13"/>
    <w:basedOn w:val="BodyText"/>
    <w:rsid w:val="00820497"/>
    <w:pPr>
      <w:numPr>
        <w:numId w:val="29"/>
      </w:numPr>
      <w:spacing w:after="0" w:line="480" w:lineRule="auto"/>
    </w:pPr>
    <w:rPr>
      <w:b/>
      <w:i/>
      <w:szCs w:val="24"/>
    </w:rPr>
  </w:style>
  <w:style w:type="character" w:styleId="CommentReference">
    <w:name w:val="annotation reference"/>
    <w:basedOn w:val="DefaultParagraphFont"/>
    <w:semiHidden/>
    <w:rsid w:val="00333083"/>
    <w:rPr>
      <w:sz w:val="16"/>
      <w:szCs w:val="16"/>
    </w:rPr>
  </w:style>
  <w:style w:type="character" w:customStyle="1" w:styleId="BlocktextChar">
    <w:name w:val="Block text Char"/>
    <w:basedOn w:val="BodyTextFirstIndentChar"/>
    <w:link w:val="BlockText10"/>
    <w:rsid w:val="00820497"/>
    <w:rPr>
      <w:rFonts w:ascii="Century Schoolbook" w:eastAsia="Times New Roman" w:hAnsi="Century Schoolbook" w:cs="Times New Roman"/>
      <w:sz w:val="22"/>
      <w:szCs w:val="20"/>
    </w:rPr>
  </w:style>
  <w:style w:type="character" w:styleId="LineNumber">
    <w:name w:val="line number"/>
    <w:basedOn w:val="DefaultParagraphFont"/>
    <w:uiPriority w:val="99"/>
    <w:unhideWhenUsed/>
    <w:rsid w:val="000720FE"/>
    <w:rPr>
      <w:rFonts w:ascii="Calibri" w:hAnsi="Calibri"/>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E4ED9-CAFD-4B0A-89BC-71CF4DD46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Stark Legal Education, Inc.</Company>
  <LinksUpToDate>false</LinksUpToDate>
  <CharactersWithSpaces>10071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Stark</dc:creator>
  <cp:keywords/>
  <dc:description/>
  <cp:lastModifiedBy>TLS</cp:lastModifiedBy>
  <cp:revision>2</cp:revision>
  <dcterms:created xsi:type="dcterms:W3CDTF">2014-03-23T19:25:00Z</dcterms:created>
  <dcterms:modified xsi:type="dcterms:W3CDTF">2015-03-25T22:43:00Z</dcterms:modified>
</cp:coreProperties>
</file>